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006A1" w14:textId="6CE8BAD5" w:rsidR="00CB2FB0" w:rsidRPr="00974157" w:rsidRDefault="00CB2FB0" w:rsidP="00CA0AFC">
      <w:pPr>
        <w:pStyle w:val="Heading1"/>
        <w:spacing w:after="120" w:line="276" w:lineRule="auto"/>
        <w:jc w:val="both"/>
        <w:rPr>
          <w:rFonts w:ascii="GHEA Grapalat" w:hAnsi="GHEA Grapalat"/>
          <w:b/>
          <w:color w:val="7030A0"/>
          <w:sz w:val="20"/>
          <w:szCs w:val="20"/>
          <w:lang w:val="hy-AM"/>
        </w:rPr>
      </w:pPr>
      <w:bookmarkStart w:id="0" w:name="_Toc92820568"/>
      <w:r w:rsidRPr="00974157">
        <w:rPr>
          <w:rFonts w:ascii="GHEA Grapalat" w:hAnsi="GHEA Grapalat"/>
          <w:b/>
          <w:color w:val="7030A0"/>
          <w:sz w:val="20"/>
          <w:szCs w:val="20"/>
          <w:lang w:val="hy-AM"/>
        </w:rPr>
        <w:t>ԳԼՈՒԽ VII.  ՍՈՑԻԱԼ-ՏՆՏԵՍԱԿԱՆ ԱՋԱԿՑՈՒԹՅԱՆ ՄԵԽԱՆԻԶՄՆԵՐ</w:t>
      </w:r>
      <w:bookmarkEnd w:id="0"/>
    </w:p>
    <w:sdt>
      <w:sdtPr>
        <w:rPr>
          <w:rFonts w:ascii="GHEA Grapalat" w:eastAsiaTheme="minorHAnsi" w:hAnsi="GHEA Grapalat" w:cstheme="minorBidi"/>
          <w:color w:val="auto"/>
          <w:sz w:val="18"/>
          <w:szCs w:val="18"/>
          <w:lang w:val="hy-AM"/>
        </w:rPr>
        <w:id w:val="1728024500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/>
          <w:noProof/>
          <w:sz w:val="22"/>
          <w:szCs w:val="22"/>
        </w:rPr>
      </w:sdtEndPr>
      <w:sdtContent>
        <w:p w14:paraId="39634D3B" w14:textId="2169CA6A" w:rsidR="007E3FE8" w:rsidRPr="00974157" w:rsidRDefault="007E3FE8">
          <w:pPr>
            <w:pStyle w:val="TOCHeading"/>
            <w:rPr>
              <w:rFonts w:ascii="GHEA Grapalat" w:hAnsi="GHEA Grapalat"/>
              <w:color w:val="7030A0"/>
              <w:sz w:val="24"/>
              <w:szCs w:val="24"/>
              <w:lang w:val="hy-AM"/>
            </w:rPr>
          </w:pPr>
          <w:r w:rsidRPr="00974157">
            <w:rPr>
              <w:rFonts w:ascii="GHEA Grapalat" w:hAnsi="GHEA Grapalat"/>
              <w:color w:val="7030A0"/>
              <w:sz w:val="24"/>
              <w:szCs w:val="24"/>
              <w:lang w:val="hy-AM"/>
            </w:rPr>
            <w:t xml:space="preserve">Բովանդակություն </w:t>
          </w:r>
        </w:p>
        <w:p w14:paraId="72870F5C" w14:textId="77777777" w:rsidR="007E3FE8" w:rsidRPr="00974157" w:rsidRDefault="007E3FE8" w:rsidP="007E3FE8">
          <w:pPr>
            <w:rPr>
              <w:lang w:val="hy-AM"/>
            </w:rPr>
          </w:pPr>
        </w:p>
        <w:p w14:paraId="6BAF4B86" w14:textId="20C78C89" w:rsidR="007E3FE8" w:rsidRPr="00974157" w:rsidRDefault="007E3FE8">
          <w:pPr>
            <w:pStyle w:val="TOC1"/>
            <w:tabs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r w:rsidRPr="00974157">
            <w:rPr>
              <w:rFonts w:ascii="GHEA Grapalat" w:hAnsi="GHEA Grapalat"/>
              <w:sz w:val="18"/>
              <w:szCs w:val="18"/>
              <w:lang w:val="hy-AM"/>
            </w:rPr>
            <w:fldChar w:fldCharType="begin"/>
          </w:r>
          <w:r w:rsidRPr="00974157">
            <w:rPr>
              <w:rFonts w:ascii="GHEA Grapalat" w:hAnsi="GHEA Grapalat"/>
              <w:sz w:val="18"/>
              <w:szCs w:val="18"/>
              <w:lang w:val="hy-AM"/>
            </w:rPr>
            <w:instrText xml:space="preserve"> TOC \o "1-3" \h \z \u </w:instrText>
          </w:r>
          <w:r w:rsidRPr="00974157">
            <w:rPr>
              <w:rFonts w:ascii="GHEA Grapalat" w:hAnsi="GHEA Grapalat"/>
              <w:sz w:val="18"/>
              <w:szCs w:val="18"/>
              <w:lang w:val="hy-AM"/>
            </w:rPr>
            <w:fldChar w:fldCharType="separate"/>
          </w:r>
        </w:p>
        <w:p w14:paraId="3EF15096" w14:textId="59749F3E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69" w:history="1">
            <w:r w:rsidR="007E3FE8" w:rsidRPr="00974157">
              <w:rPr>
                <w:rStyle w:val="Hyperlink"/>
                <w:rFonts w:ascii="GHEA Grapalat" w:eastAsia="Times New Roman" w:hAnsi="GHEA Grapalat" w:cs="Arial"/>
                <w:noProof/>
                <w:sz w:val="18"/>
                <w:szCs w:val="18"/>
                <w:lang w:val="hy-AM" w:eastAsia="en-GB"/>
              </w:rPr>
              <w:t>7.1.1.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eastAsia="Times New Roman" w:hAnsi="GHEA Grapalat" w:cs="Arial"/>
                <w:noProof/>
                <w:sz w:val="18"/>
                <w:szCs w:val="18"/>
                <w:lang w:val="hy-AM" w:eastAsia="en-GB"/>
              </w:rPr>
              <w:t>ԱՌԿԱ ԻՐԱՎԻՃԱԿԻ ՎԵՐԼՈՒԾՈՒԹՅՈՒՆ ԵՎ ԽՆԴՐԻ ԼՈՒԾՄԱՆ ԿԱՐԵՎՈՐՈՒԹՅՈՒՆԸ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_Toc92820569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2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4AAD5C8A" w14:textId="791FB779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70" w:history="1">
            <w:r w:rsidR="007E3FE8" w:rsidRPr="00974157">
              <w:rPr>
                <w:rStyle w:val="Hyperlink"/>
                <w:rFonts w:ascii="GHEA Grapalat" w:hAnsi="GHEA Grapalat"/>
                <w:noProof/>
                <w:sz w:val="18"/>
                <w:szCs w:val="18"/>
                <w:lang w:val="hy-AM" w:eastAsia="en-GB"/>
              </w:rPr>
              <w:t>7.1.2.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hAnsi="GHEA Grapalat"/>
                <w:noProof/>
                <w:sz w:val="18"/>
                <w:szCs w:val="18"/>
                <w:lang w:val="hy-AM" w:eastAsia="en-GB"/>
              </w:rPr>
              <w:t>ԳՐԱԿԱՆՈՒԹՅԱՆ ՎԵՐԼՈՒԾՈՒԹՅՈՒՆ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_Toc92820570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3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77C3EFFF" w14:textId="671E71C4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71" w:history="1">
            <w:r w:rsidR="007E3FE8" w:rsidRPr="00974157">
              <w:rPr>
                <w:rStyle w:val="Hyperlink"/>
                <w:rFonts w:ascii="GHEA Grapalat" w:hAnsi="GHEA Grapalat" w:cstheme="minorHAnsi"/>
                <w:noProof/>
                <w:sz w:val="18"/>
                <w:szCs w:val="18"/>
                <w:lang w:val="hy-AM"/>
              </w:rPr>
              <w:t>7.1.4.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hAnsi="GHEA Grapalat" w:cstheme="minorHAnsi"/>
                <w:noProof/>
                <w:sz w:val="18"/>
                <w:szCs w:val="18"/>
                <w:lang w:val="hy-AM"/>
              </w:rPr>
              <w:t>ՀԱՄԱԴՐԵԼԻ ԼԱՎԱԳՈՒՅՆ ՄԻՋԱԶԳԱՅԻՆ ՓՈՐՁԻ ՎԵՐԼՈՒԾՈՒԹՅՈՒՆ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_Toc92820571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5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32DB0FFC" w14:textId="68E6B3B6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72" w:history="1">
            <w:r w:rsidR="007E3FE8" w:rsidRPr="00974157">
              <w:rPr>
                <w:rStyle w:val="Hyperlink"/>
                <w:rFonts w:ascii="GHEA Grapalat" w:eastAsia="Calibri" w:hAnsi="GHEA Grapalat" w:cs="Arial"/>
                <w:noProof/>
                <w:sz w:val="18"/>
                <w:szCs w:val="18"/>
                <w:lang w:val="hy-AM"/>
              </w:rPr>
              <w:t>7.1.5.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eastAsia="Calibri" w:hAnsi="GHEA Grapalat" w:cs="Arial"/>
                <w:noProof/>
                <w:sz w:val="18"/>
                <w:szCs w:val="18"/>
                <w:lang w:val="hy-AM"/>
              </w:rPr>
              <w:t>ՄԻՋՈՑԱՌՈՒՄՆԵՐԻ ԻՐԱԿԱՆԱՑՄԱՆ ՀԻՄՆԱԿԱՆ ԽՈՉԸՆԴՈՏՆԵՐԸ/ՄԱՐՏԱՀՐԱՎԵՐՆԵՐԸ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_Toc92820572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6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19010440" w14:textId="27043598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73" w:history="1">
            <w:r w:rsidR="007E3FE8" w:rsidRPr="00974157">
              <w:rPr>
                <w:rStyle w:val="Hyperlink"/>
                <w:rFonts w:ascii="GHEA Grapalat" w:eastAsia="Calibri" w:hAnsi="GHEA Grapalat" w:cs="Arial"/>
                <w:noProof/>
                <w:sz w:val="18"/>
                <w:szCs w:val="18"/>
                <w:lang w:val="hy-AM"/>
              </w:rPr>
              <w:t>7.1.6.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eastAsia="Calibri" w:hAnsi="GHEA Grapalat" w:cs="Arial"/>
                <w:noProof/>
                <w:sz w:val="18"/>
                <w:szCs w:val="18"/>
                <w:lang w:val="hy-AM"/>
              </w:rPr>
              <w:t>ՄԻՋՈՑԱՌՈՒՄՆԵՐԻ ԻՐԱԿԱՆԱՑՄԱՆ ԱՐԴՅՈՒՆՔՆԵՐԸ ԵՎ ԱԶԴԵՑՈՒԹՅՈՒՆԸ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_Toc92820573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6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570CCC96" w14:textId="0A4D3181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74" w:history="1">
            <w:r w:rsidR="007E3FE8" w:rsidRPr="00974157">
              <w:rPr>
                <w:rStyle w:val="Hyperlink"/>
                <w:rFonts w:ascii="GHEA Grapalat" w:eastAsia="Times New Roman" w:hAnsi="GHEA Grapalat" w:cs="Arial"/>
                <w:noProof/>
                <w:sz w:val="18"/>
                <w:szCs w:val="18"/>
                <w:lang w:val="hy-AM" w:eastAsia="en-GB"/>
              </w:rPr>
              <w:t>7.2.1.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eastAsia="Times New Roman" w:hAnsi="GHEA Grapalat" w:cs="Arial"/>
                <w:noProof/>
                <w:sz w:val="18"/>
                <w:szCs w:val="18"/>
                <w:lang w:val="hy-AM" w:eastAsia="en-GB"/>
              </w:rPr>
              <w:t>ԱՌԿԱ ԻՐԱՎԻՃԱԿԻ ՎԵՐԼՈՒԾՈՒԹՅՈՒՆ ԵՎ ԽՆԴՐԻ ԼՈՒԾՄԱՆ ԿԱՐԵՎՈՐՈՒԹՅՈՒՆԸ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_Toc92820574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8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21117F52" w14:textId="7D3CE76E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75" w:history="1"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7.2.2.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ԳՐԱԿԱՆՈՒԹՅԱՆ ՎԵՐԼՈՒԾՈՒԹՅՈՒՆ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_Toc92820575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8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374E24B0" w14:textId="7703890C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76" w:history="1"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7.2.3.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ԻՐԱՎԱԿԱՆ ԴԱՇՏԻ ՎԵՐԼՈՒԾՈՒԹՅՈՒՆ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_Toc92820576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11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4BE23ABF" w14:textId="0D9F688F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77" w:history="1"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7.2.4.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ՀԱՄԱԴՐԵԼԻ ԼԱՎԱԳՈՒՅՆ ՄԻՋԱԶԳԱՅԻՆ ՓՈՐՁԻ ՎԵՐԼՈՒԾՈՒԹՅՈՒՆ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_Toc92820577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13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40F47DD0" w14:textId="0E0E2030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78" w:history="1"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7.2.5.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ԱՆՀՐԱԺԵՇՏ ՄԻՋՈՑԱՌՈՒՄՆԵՐԸ ԵՎ ԴՐԱՆՑ ԻՐԱԳՈՐԾԵԼԻՈՒԹՅԱՆ Ու ԱՐԴՅՈՒՆԱՎԵՏՈՒԹՅԱՆ ԳՆԱՀԱՏՈՒՄԸ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_Toc92820578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14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7E8B78E3" w14:textId="1B562026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79" w:history="1"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7.2.6.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ՄԻՋՈՑԱՌՈՒՄՆԵՐԻ ԻՐԱԿԱՆԱՑՄԱՆ ՀԻՄՆԱԿԱՆ ԽՈՉԸՆԴՈՏՆԵՐԸ/ՄԱՐՏԱՀՐԱՎԵՐՆԵՐԸ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_Toc92820579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15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47A9A4FC" w14:textId="01BFD119" w:rsidR="007E3FE8" w:rsidRPr="00974157" w:rsidRDefault="004668DC">
          <w:pPr>
            <w:pStyle w:val="TOC2"/>
            <w:tabs>
              <w:tab w:val="left" w:pos="1100"/>
              <w:tab w:val="right" w:leader="dot" w:pos="9016"/>
            </w:tabs>
            <w:rPr>
              <w:rFonts w:ascii="GHEA Grapalat" w:hAnsi="GHEA Grapalat"/>
              <w:noProof/>
              <w:sz w:val="18"/>
              <w:szCs w:val="18"/>
              <w:lang w:val="hy-AM"/>
            </w:rPr>
          </w:pPr>
          <w:hyperlink w:anchor="_Toc92820580" w:history="1"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7.2.7.</w:t>
            </w:r>
            <w:r w:rsidR="007E3FE8" w:rsidRPr="00974157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Style w:val="Hyperlink"/>
                <w:rFonts w:ascii="GHEA Grapalat" w:eastAsia="Times New Roman" w:hAnsi="GHEA Grapalat"/>
                <w:noProof/>
                <w:sz w:val="18"/>
                <w:szCs w:val="18"/>
                <w:lang w:val="hy-AM" w:eastAsia="en-GB"/>
              </w:rPr>
              <w:t>ՄԻՋՈՑԱՌՈՒՄՆԵՐԻ ԻՐԱԿԱՆԱՑՄԱՆ ԱՐԴՅՈՒՆՔՆԵՐԸ ԵՎ ԱԶԴԵՑՈՒԹՅՈՒՆԸ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ab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begin"/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instrText xml:space="preserve"> PAGEREF _Toc92820580 \h </w:instrTex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separate"/>
            </w:r>
            <w:r w:rsidR="00A32B24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t>15</w:t>
            </w:r>
            <w:r w:rsidR="007E3FE8" w:rsidRPr="00974157">
              <w:rPr>
                <w:rFonts w:ascii="GHEA Grapalat" w:hAnsi="GHEA Grapalat"/>
                <w:noProof/>
                <w:webHidden/>
                <w:sz w:val="18"/>
                <w:szCs w:val="18"/>
                <w:lang w:val="hy-AM"/>
              </w:rPr>
              <w:fldChar w:fldCharType="end"/>
            </w:r>
          </w:hyperlink>
        </w:p>
        <w:p w14:paraId="3196B284" w14:textId="186893D1" w:rsidR="007E3FE8" w:rsidRPr="00974157" w:rsidRDefault="007E3FE8">
          <w:pPr>
            <w:rPr>
              <w:lang w:val="hy-AM"/>
            </w:rPr>
          </w:pPr>
          <w:r w:rsidRPr="00974157">
            <w:rPr>
              <w:rFonts w:ascii="GHEA Grapalat" w:hAnsi="GHEA Grapalat"/>
              <w:b/>
              <w:bCs/>
              <w:noProof/>
              <w:sz w:val="18"/>
              <w:szCs w:val="18"/>
              <w:lang w:val="hy-AM"/>
            </w:rPr>
            <w:fldChar w:fldCharType="end"/>
          </w:r>
        </w:p>
      </w:sdtContent>
    </w:sdt>
    <w:p w14:paraId="6D5F9AD0" w14:textId="77777777" w:rsidR="007E3FE8" w:rsidRPr="00974157" w:rsidRDefault="007E3FE8">
      <w:pPr>
        <w:rPr>
          <w:rFonts w:ascii="GHEA Grapalat" w:eastAsia="Calibri" w:hAnsi="GHEA Grapalat" w:cs="Sylfaen"/>
          <w:b/>
          <w:bCs/>
          <w:i/>
          <w:iCs/>
          <w:sz w:val="20"/>
          <w:szCs w:val="20"/>
          <w:lang w:val="hy-AM"/>
        </w:rPr>
      </w:pPr>
      <w:r w:rsidRPr="0097415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br w:type="page"/>
      </w:r>
    </w:p>
    <w:p w14:paraId="155B1CB7" w14:textId="012B18B5" w:rsidR="00CB2FB0" w:rsidRPr="00974157" w:rsidRDefault="00CB2FB0" w:rsidP="00CA0AFC">
      <w:pPr>
        <w:pStyle w:val="ListParagraph"/>
        <w:numPr>
          <w:ilvl w:val="1"/>
          <w:numId w:val="1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97415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lastRenderedPageBreak/>
        <w:t xml:space="preserve">  Օգտակար հանածոների ոլորտից պետության եկամտային հոսքերի մի մասի հաշվին հիմնադրամ ստեղծելու մոդելի դիտարկում, որի միջոցները կառավարությունը կօգտագործի հանրային օգուտի ստեղծման համար (կիրառելի եկամտային հոսքերի, մասհանումների չափի և մեխանիզմի սահմանում (օրինակ՝ ռոյալթիի 4 գործակիցը գերազանցող հատվածի կուտակում ներդրումային հիմնադրամում ապագա սերունդների համար), դրանց կառավարումը, ծախսման կոնկրետ ուղղությունները, որոնք կնպաստեն սոցիալ-տնտեսական զարգացմանը՝ ստեղծելով այնպիսի հանրային օգուտներ, ինչպիսիք են, օրինակ՝ առողջապահական ապահովագրություն, հեռավոր համայնքներում ՏՏ ոլորտի ուսումնարանների ստեղծում կամ այլ նպատակ</w:t>
      </w:r>
    </w:p>
    <w:p w14:paraId="6369643B" w14:textId="77777777" w:rsidR="00CB2FB0" w:rsidRPr="00974157" w:rsidRDefault="00CB2FB0" w:rsidP="00CA0AFC">
      <w:pPr>
        <w:pStyle w:val="Heading2"/>
        <w:numPr>
          <w:ilvl w:val="2"/>
          <w:numId w:val="1"/>
        </w:numPr>
        <w:spacing w:after="120" w:line="276" w:lineRule="auto"/>
        <w:ind w:left="426" w:hanging="360"/>
        <w:jc w:val="both"/>
        <w:rPr>
          <w:rFonts w:ascii="GHEA Grapalat" w:eastAsia="Times New Roman" w:hAnsi="GHEA Grapalat" w:cs="Arial"/>
          <w:sz w:val="20"/>
          <w:szCs w:val="20"/>
          <w:lang w:val="hy-AM" w:eastAsia="en-GB"/>
        </w:rPr>
      </w:pPr>
      <w:bookmarkStart w:id="1" w:name="_Toc92820569"/>
      <w:r w:rsidRPr="00974157">
        <w:rPr>
          <w:rFonts w:ascii="GHEA Grapalat" w:eastAsia="Times New Roman" w:hAnsi="GHEA Grapalat" w:cs="Arial"/>
          <w:sz w:val="20"/>
          <w:szCs w:val="20"/>
          <w:lang w:val="hy-AM" w:eastAsia="en-GB"/>
        </w:rPr>
        <w:t>ԱՌԿԱ ԻՐԱՎԻՃԱԿԻ ՎԵՐԼՈՒԾՈՒԹՅՈՒՆ ԵՎ ԽՆԴՐԻ ԼՈՒԾՄԱՆ ԿԱՐԵՎՈՐՈՒԹՅՈՒՆԸ</w:t>
      </w:r>
      <w:bookmarkEnd w:id="1"/>
      <w:r w:rsidRPr="00974157">
        <w:rPr>
          <w:rFonts w:ascii="GHEA Grapalat" w:eastAsia="Times New Roman" w:hAnsi="GHEA Grapalat" w:cs="Arial"/>
          <w:sz w:val="20"/>
          <w:szCs w:val="20"/>
          <w:lang w:val="hy-AM" w:eastAsia="en-GB"/>
        </w:rPr>
        <w:t xml:space="preserve"> </w:t>
      </w:r>
    </w:p>
    <w:p w14:paraId="267E15D0" w14:textId="37995365" w:rsidR="00CB2FB0" w:rsidRPr="00974157" w:rsidRDefault="00661413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Հանքարդյունահանող ընկերություններ</w:t>
      </w:r>
      <w:r w:rsidR="002779DE" w:rsidRPr="00974157">
        <w:rPr>
          <w:rFonts w:ascii="GHEA Grapalat" w:hAnsi="GHEA Grapalat"/>
          <w:sz w:val="20"/>
          <w:szCs w:val="20"/>
          <w:lang w:val="hy-AM"/>
        </w:rPr>
        <w:t>ն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 իրենց պայմանագրային պարտավորությունների շրջանակներում մասնակցում են համայնքային տարբեր ծրագրերի: Համաձայն Հայաստանի </w:t>
      </w:r>
      <w:r w:rsidR="002779DE" w:rsidRPr="00974157">
        <w:rPr>
          <w:rFonts w:ascii="GHEA Grapalat" w:hAnsi="GHEA Grapalat"/>
          <w:sz w:val="20"/>
          <w:szCs w:val="20"/>
          <w:lang w:val="hy-AM"/>
        </w:rPr>
        <w:t xml:space="preserve">ԱՃԹՆ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>զեկույցի (2019թ) մետաղ</w:t>
      </w:r>
      <w:r w:rsidR="002779DE" w:rsidRPr="00974157">
        <w:rPr>
          <w:rFonts w:ascii="GHEA Grapalat" w:hAnsi="GHEA Grapalat"/>
          <w:sz w:val="20"/>
          <w:szCs w:val="20"/>
          <w:lang w:val="hy-AM"/>
        </w:rPr>
        <w:t>ական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 </w:t>
      </w:r>
      <w:r w:rsidR="002779DE" w:rsidRPr="00974157">
        <w:rPr>
          <w:rFonts w:ascii="GHEA Grapalat" w:hAnsi="GHEA Grapalat"/>
          <w:sz w:val="20"/>
          <w:szCs w:val="20"/>
          <w:lang w:val="hy-AM"/>
        </w:rPr>
        <w:t>հանք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արդյունահանող ընկերությունների կողմից  </w:t>
      </w:r>
      <w:r w:rsidR="002779DE" w:rsidRPr="00974157">
        <w:rPr>
          <w:rFonts w:ascii="GHEA Grapalat" w:hAnsi="GHEA Grapalat"/>
          <w:sz w:val="20"/>
          <w:szCs w:val="20"/>
          <w:lang w:val="hy-AM"/>
        </w:rPr>
        <w:t xml:space="preserve">պարտադիր սոցիալ-տնտեսական պարտավորությունները կատարելու համար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համայնքային բյուջե </w:t>
      </w:r>
      <w:r w:rsidR="002779DE" w:rsidRPr="00974157">
        <w:rPr>
          <w:rFonts w:ascii="GHEA Grapalat" w:hAnsi="GHEA Grapalat"/>
          <w:sz w:val="20"/>
          <w:szCs w:val="20"/>
          <w:lang w:val="hy-AM"/>
        </w:rPr>
        <w:t>վճարումները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 </w:t>
      </w:r>
      <w:r w:rsidR="002779DE" w:rsidRPr="00974157">
        <w:rPr>
          <w:rFonts w:ascii="GHEA Grapalat" w:hAnsi="GHEA Grapalat"/>
          <w:sz w:val="20"/>
          <w:szCs w:val="20"/>
          <w:lang w:val="hy-AM"/>
        </w:rPr>
        <w:t>կազմել են 4,024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 մլ</w:t>
      </w:r>
      <w:r w:rsidR="002779DE" w:rsidRPr="00974157">
        <w:rPr>
          <w:rFonts w:ascii="GHEA Grapalat" w:hAnsi="GHEA Grapalat"/>
          <w:sz w:val="20"/>
          <w:szCs w:val="20"/>
          <w:lang w:val="hy-AM"/>
        </w:rPr>
        <w:t>ն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 դրամ նշված ֆինանսական տարվա </w:t>
      </w:r>
      <w:r w:rsidR="002779DE" w:rsidRPr="00974157">
        <w:rPr>
          <w:rFonts w:ascii="GHEA Grapalat" w:hAnsi="GHEA Grapalat"/>
          <w:sz w:val="20"/>
          <w:szCs w:val="20"/>
          <w:lang w:val="hy-AM"/>
        </w:rPr>
        <w:t>համար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, որով </w:t>
      </w:r>
      <w:r w:rsidRPr="00974157">
        <w:rPr>
          <w:rFonts w:ascii="GHEA Grapalat" w:hAnsi="GHEA Grapalat"/>
          <w:sz w:val="20"/>
          <w:szCs w:val="20"/>
          <w:lang w:val="hy-AM"/>
        </w:rPr>
        <w:t>հանքարդյունահանող ընկերություններ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ը մոտ 50 ծրագիր են իրականացրել </w:t>
      </w:r>
      <w:r w:rsidR="004065A0" w:rsidRPr="00974157">
        <w:rPr>
          <w:rFonts w:ascii="GHEA Grapalat" w:hAnsi="GHEA Grapalat"/>
          <w:sz w:val="20"/>
          <w:szCs w:val="20"/>
          <w:lang w:val="hy-AM"/>
        </w:rPr>
        <w:t>ազդակիր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 համայնքներում: Այս պայմանագրային պարտավորությունների հիմնական ծախսերը ներառում են Կապանի օդանավակայանի ենթակառուցվածքների կառուցումը և կրթության, մշակույթի և առողջապահության ոլորտների ֆինանսավորումը: Հայաստանի </w:t>
      </w:r>
      <w:r w:rsidR="002779DE" w:rsidRPr="00974157">
        <w:rPr>
          <w:rFonts w:ascii="GHEA Grapalat" w:hAnsi="GHEA Grapalat"/>
          <w:sz w:val="20"/>
          <w:szCs w:val="20"/>
          <w:lang w:val="hy-AM"/>
        </w:rPr>
        <w:t>ԱՃԹՆ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 զեկույցում (2019 թ.) նշվում է նաև, որ </w:t>
      </w:r>
      <w:r w:rsidRPr="00974157">
        <w:rPr>
          <w:rFonts w:ascii="GHEA Grapalat" w:hAnsi="GHEA Grapalat"/>
          <w:sz w:val="20"/>
          <w:szCs w:val="20"/>
          <w:lang w:val="hy-AM"/>
        </w:rPr>
        <w:t>հանքարդյունահանող ընկերություններ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ը կամավոր նվիրատվություններ են կատարել տեղական համայնքներին և քաղաքացիական հասարակության կազմակերպություններին, ինչը գերազանցում է պայմանագրային պարտավորությունները: 2019 թվականին </w:t>
      </w:r>
      <w:r w:rsidRPr="00974157">
        <w:rPr>
          <w:rFonts w:ascii="GHEA Grapalat" w:hAnsi="GHEA Grapalat"/>
          <w:sz w:val="20"/>
          <w:szCs w:val="20"/>
          <w:lang w:val="hy-AM"/>
        </w:rPr>
        <w:t>հանքարդյունահանող ընկերություններ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ի կողմից պետական </w:t>
      </w:r>
      <w:r w:rsidR="00CB2FB0" w:rsidRPr="00974157">
        <w:rPr>
          <w:rFonts w:ascii="Cambria Math" w:hAnsi="Cambria Math" w:cs="Cambria Math"/>
          <w:sz w:val="20"/>
          <w:szCs w:val="20"/>
          <w:lang w:val="hy-AM"/>
        </w:rPr>
        <w:t>​​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և համայնքային ոչ առևտրային կազմակերպություններին կատարած նվիրատվության ծավալը կազմում է 105 մլն դրամ (ընդհանուր նվիրատվությունների մոտ 2%-ը), որից 91 մլն դրամը՝ համայնքին, իսկ 14 մլն դրամը՝ պետական </w:t>
      </w:r>
      <w:r w:rsidR="00CB2FB0" w:rsidRPr="00974157">
        <w:rPr>
          <w:rFonts w:ascii="Cambria Math" w:hAnsi="Cambria Math" w:cs="Cambria Math"/>
          <w:sz w:val="20"/>
          <w:szCs w:val="20"/>
          <w:lang w:val="hy-AM"/>
        </w:rPr>
        <w:t>​​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>կազմակերպություններին։ Այս օրինակները ցույց են տալիս, որ հանքարդյունաբերության ոլորտն արդեն իսկ անմիջականորեն նպաստում է տեղական համայնքների սոցիալ-տնտեսական վերելքին</w:t>
      </w:r>
      <w:r w:rsidR="00CB2FB0" w:rsidRPr="0097415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1"/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. </w:t>
      </w:r>
    </w:p>
    <w:p w14:paraId="4E17A115" w14:textId="66E4B398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2019 թվականին կառավարության կողմից հավաքագրված հարկերը կազմել են ընդհանուր պետական բյուջեի 5,4%-ը։ Եկամուտների այս վճարումներից 2,5%-ը բաժին է ընկել ռոյալթիին: </w:t>
      </w:r>
    </w:p>
    <w:p w14:paraId="7B8B7845" w14:textId="5280B0D4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Աղյուսակ </w:t>
      </w:r>
      <w:r w:rsidR="004065A0"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>1</w:t>
      </w:r>
      <w:r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>. Մետաղական արդյունահանող ընկերությունների կողմից պետական բյուջե հայտարարագրված հարկերի և վճարումների մասնաբաժինը (</w:t>
      </w:r>
      <w:r w:rsidR="00974157"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>հազ</w:t>
      </w:r>
      <w:r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 դրամ)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3865"/>
        <w:gridCol w:w="2552"/>
        <w:gridCol w:w="2551"/>
      </w:tblGrid>
      <w:tr w:rsidR="00CB2FB0" w:rsidRPr="00974157" w14:paraId="10A6EBCA" w14:textId="77777777" w:rsidTr="001D07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</w:tcPr>
          <w:p w14:paraId="3091E082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Հարկատեսակ կամ վճար</w:t>
            </w:r>
          </w:p>
        </w:tc>
        <w:tc>
          <w:tcPr>
            <w:tcW w:w="2552" w:type="dxa"/>
          </w:tcPr>
          <w:p w14:paraId="675EB55D" w14:textId="3CCB994C" w:rsidR="00CB2FB0" w:rsidRPr="00974157" w:rsidRDefault="00CB2FB0" w:rsidP="00974157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Հաշվարկային գումար (</w:t>
            </w:r>
            <w:r w:rsidR="00974157" w:rsidRPr="00974157">
              <w:rPr>
                <w:rFonts w:ascii="GHEA Grapalat" w:hAnsi="GHEA Grapalat"/>
                <w:sz w:val="18"/>
                <w:szCs w:val="18"/>
                <w:lang w:val="hy-AM"/>
              </w:rPr>
              <w:t>հազ</w:t>
            </w: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 xml:space="preserve"> դրամ)</w:t>
            </w:r>
          </w:p>
        </w:tc>
        <w:tc>
          <w:tcPr>
            <w:tcW w:w="2551" w:type="dxa"/>
          </w:tcPr>
          <w:p w14:paraId="37609E55" w14:textId="77777777" w:rsidR="00CB2FB0" w:rsidRPr="00974157" w:rsidRDefault="00CB2FB0" w:rsidP="00974157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Պետական բյուջեում մասնաբաժինը (%)</w:t>
            </w:r>
          </w:p>
        </w:tc>
      </w:tr>
      <w:tr w:rsidR="00CB2FB0" w:rsidRPr="00974157" w14:paraId="415B6778" w14:textId="77777777" w:rsidTr="001D0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</w:tcPr>
          <w:p w14:paraId="6EB04DBE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Ռոյալթի</w:t>
            </w:r>
          </w:p>
        </w:tc>
        <w:tc>
          <w:tcPr>
            <w:tcW w:w="2552" w:type="dxa"/>
          </w:tcPr>
          <w:p w14:paraId="7CA3560D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37,426,583</w:t>
            </w:r>
          </w:p>
        </w:tc>
        <w:tc>
          <w:tcPr>
            <w:tcW w:w="2551" w:type="dxa"/>
          </w:tcPr>
          <w:p w14:paraId="21291D72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2.4</w:t>
            </w:r>
          </w:p>
        </w:tc>
      </w:tr>
      <w:tr w:rsidR="00CB2FB0" w:rsidRPr="00974157" w14:paraId="3D47301C" w14:textId="77777777" w:rsidTr="001D07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</w:tcPr>
          <w:p w14:paraId="6A9D4440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Եկամտային հարկ</w:t>
            </w:r>
          </w:p>
        </w:tc>
        <w:tc>
          <w:tcPr>
            <w:tcW w:w="2552" w:type="dxa"/>
          </w:tcPr>
          <w:p w14:paraId="2E504D67" w14:textId="77777777" w:rsidR="00CB2FB0" w:rsidRPr="00974157" w:rsidRDefault="00CB2FB0" w:rsidP="00CA0AFC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19,059,200</w:t>
            </w:r>
          </w:p>
        </w:tc>
        <w:tc>
          <w:tcPr>
            <w:tcW w:w="2551" w:type="dxa"/>
          </w:tcPr>
          <w:p w14:paraId="59B62F73" w14:textId="77777777" w:rsidR="00CB2FB0" w:rsidRPr="00974157" w:rsidRDefault="00CB2FB0" w:rsidP="00CA0AFC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1.2</w:t>
            </w:r>
          </w:p>
        </w:tc>
      </w:tr>
      <w:tr w:rsidR="00CB2FB0" w:rsidRPr="00974157" w14:paraId="125B0A8A" w14:textId="77777777" w:rsidTr="001D0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</w:tcPr>
          <w:p w14:paraId="6F0D7A23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Շահութահարկ</w:t>
            </w:r>
          </w:p>
        </w:tc>
        <w:tc>
          <w:tcPr>
            <w:tcW w:w="2552" w:type="dxa"/>
          </w:tcPr>
          <w:p w14:paraId="731373FE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17,975,927</w:t>
            </w:r>
          </w:p>
        </w:tc>
        <w:tc>
          <w:tcPr>
            <w:tcW w:w="2551" w:type="dxa"/>
          </w:tcPr>
          <w:p w14:paraId="4C55CB0A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1.1</w:t>
            </w:r>
          </w:p>
        </w:tc>
      </w:tr>
      <w:tr w:rsidR="00CB2FB0" w:rsidRPr="00974157" w14:paraId="164F7DDB" w14:textId="77777777" w:rsidTr="001D07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</w:tcPr>
          <w:p w14:paraId="49B003AF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ԱԱՀ</w:t>
            </w:r>
          </w:p>
        </w:tc>
        <w:tc>
          <w:tcPr>
            <w:tcW w:w="2552" w:type="dxa"/>
          </w:tcPr>
          <w:p w14:paraId="008A2938" w14:textId="77777777" w:rsidR="00CB2FB0" w:rsidRPr="00974157" w:rsidRDefault="00CB2FB0" w:rsidP="00CA0AFC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5,626,338</w:t>
            </w:r>
          </w:p>
        </w:tc>
        <w:tc>
          <w:tcPr>
            <w:tcW w:w="2551" w:type="dxa"/>
          </w:tcPr>
          <w:p w14:paraId="4F5BF840" w14:textId="77777777" w:rsidR="00CB2FB0" w:rsidRPr="00974157" w:rsidRDefault="00CB2FB0" w:rsidP="00CA0AFC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0,4</w:t>
            </w:r>
          </w:p>
        </w:tc>
      </w:tr>
      <w:tr w:rsidR="00CB2FB0" w:rsidRPr="00974157" w14:paraId="44295027" w14:textId="77777777" w:rsidTr="001D0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</w:tcPr>
          <w:p w14:paraId="029BE7E5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Ոչ ռեզիդենտի շահութահարկ</w:t>
            </w:r>
          </w:p>
        </w:tc>
        <w:tc>
          <w:tcPr>
            <w:tcW w:w="2552" w:type="dxa"/>
          </w:tcPr>
          <w:p w14:paraId="321BEB8C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2,348,971</w:t>
            </w:r>
          </w:p>
        </w:tc>
        <w:tc>
          <w:tcPr>
            <w:tcW w:w="2551" w:type="dxa"/>
          </w:tcPr>
          <w:p w14:paraId="74282BE8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0.2</w:t>
            </w:r>
          </w:p>
        </w:tc>
      </w:tr>
      <w:tr w:rsidR="00CB2FB0" w:rsidRPr="00974157" w14:paraId="0FD8AE03" w14:textId="77777777" w:rsidTr="001D07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</w:tcPr>
          <w:p w14:paraId="7FF4BF28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Մաքսային հարկ, մաքսատուրք</w:t>
            </w:r>
          </w:p>
        </w:tc>
        <w:tc>
          <w:tcPr>
            <w:tcW w:w="2552" w:type="dxa"/>
          </w:tcPr>
          <w:p w14:paraId="6B565D4F" w14:textId="77777777" w:rsidR="00CB2FB0" w:rsidRPr="00974157" w:rsidRDefault="00CB2FB0" w:rsidP="00CA0AFC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1,471,747</w:t>
            </w:r>
          </w:p>
        </w:tc>
        <w:tc>
          <w:tcPr>
            <w:tcW w:w="2551" w:type="dxa"/>
          </w:tcPr>
          <w:p w14:paraId="6B46A299" w14:textId="77777777" w:rsidR="00CB2FB0" w:rsidRPr="00974157" w:rsidRDefault="00CB2FB0" w:rsidP="00CA0AFC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0.1</w:t>
            </w:r>
          </w:p>
        </w:tc>
      </w:tr>
      <w:tr w:rsidR="00CB2FB0" w:rsidRPr="00974157" w14:paraId="197C3211" w14:textId="77777777" w:rsidTr="001D0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</w:tcPr>
          <w:p w14:paraId="06986842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Այլ</w:t>
            </w:r>
          </w:p>
        </w:tc>
        <w:tc>
          <w:tcPr>
            <w:tcW w:w="2552" w:type="dxa"/>
          </w:tcPr>
          <w:p w14:paraId="1FE4642D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1,087,484</w:t>
            </w:r>
          </w:p>
        </w:tc>
        <w:tc>
          <w:tcPr>
            <w:tcW w:w="2551" w:type="dxa"/>
          </w:tcPr>
          <w:p w14:paraId="17E3CEAB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0.0</w:t>
            </w:r>
          </w:p>
        </w:tc>
      </w:tr>
      <w:tr w:rsidR="00CB2FB0" w:rsidRPr="00974157" w14:paraId="280DE44E" w14:textId="77777777" w:rsidTr="001D07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</w:tcPr>
          <w:p w14:paraId="4C9975A4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552" w:type="dxa"/>
          </w:tcPr>
          <w:p w14:paraId="3642E8A6" w14:textId="77777777" w:rsidR="00CB2FB0" w:rsidRPr="00974157" w:rsidRDefault="00CB2FB0" w:rsidP="00CA0AFC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84,996,250</w:t>
            </w:r>
          </w:p>
        </w:tc>
        <w:tc>
          <w:tcPr>
            <w:tcW w:w="2551" w:type="dxa"/>
          </w:tcPr>
          <w:p w14:paraId="3FE3FA80" w14:textId="77777777" w:rsidR="00CB2FB0" w:rsidRPr="00974157" w:rsidRDefault="00CB2FB0" w:rsidP="00CA0AFC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5.4</w:t>
            </w:r>
          </w:p>
        </w:tc>
      </w:tr>
      <w:tr w:rsidR="00CB2FB0" w:rsidRPr="00974157" w14:paraId="766C74CC" w14:textId="77777777" w:rsidTr="00974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</w:tcPr>
          <w:p w14:paraId="37FC5C14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Բյուջեի ընդհանուր եկամուտ</w:t>
            </w:r>
          </w:p>
        </w:tc>
        <w:tc>
          <w:tcPr>
            <w:tcW w:w="2552" w:type="dxa"/>
          </w:tcPr>
          <w:p w14:paraId="676539A3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1,565,488,917</w:t>
            </w:r>
          </w:p>
        </w:tc>
        <w:tc>
          <w:tcPr>
            <w:tcW w:w="2551" w:type="dxa"/>
          </w:tcPr>
          <w:p w14:paraId="31612245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1E38285B" w14:textId="77777777" w:rsidR="007E3FE8" w:rsidRPr="00974157" w:rsidRDefault="007E3FE8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39C9BE1B" w14:textId="5C96BF5D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ՀՀ 2021 թվականի բյուջեով (տե՛ս ստորև բերված աղյուսակը) առողջապահության, շրջակա միջավայրի և կրթության նախարարությունների միագումար ծախսերը կազմել են 301.36 մլրդ դրամ։ Սրանք այն հիմնական նախարարություններն են, որոնք ներդրումներ են կատարում երկրի քաղաքացիների վրա ազգային սոցիալ-տնտեսական ազդեցության համար:</w:t>
      </w:r>
    </w:p>
    <w:p w14:paraId="0B8EDF5D" w14:textId="4AE64306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color w:val="000000" w:themeColor="text1"/>
          <w:sz w:val="18"/>
          <w:szCs w:val="18"/>
          <w:lang w:val="hy-AM"/>
        </w:rPr>
      </w:pPr>
      <w:r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>Աղյուսակ</w:t>
      </w:r>
      <w:r w:rsidR="004065A0"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 2</w:t>
      </w:r>
      <w:r w:rsidR="00661413"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>.</w:t>
      </w:r>
      <w:r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 2021թ</w:t>
      </w:r>
      <w:r w:rsidR="00661413"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>.</w:t>
      </w:r>
      <w:r w:rsidRPr="00974157">
        <w:rPr>
          <w:rFonts w:ascii="GHEA Grapalat" w:hAnsi="GHEA Grapalat"/>
          <w:color w:val="000000" w:themeColor="text1"/>
          <w:sz w:val="18"/>
          <w:szCs w:val="18"/>
          <w:lang w:val="hy-AM"/>
        </w:rPr>
        <w:t xml:space="preserve"> պետական բյուջեի ծախսումները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6061"/>
        <w:gridCol w:w="2965"/>
      </w:tblGrid>
      <w:tr w:rsidR="00CB2FB0" w:rsidRPr="00974157" w14:paraId="1D002498" w14:textId="77777777" w:rsidTr="001D07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031BA631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Նախարարություն</w:t>
            </w:r>
          </w:p>
        </w:tc>
        <w:tc>
          <w:tcPr>
            <w:tcW w:w="2976" w:type="dxa"/>
          </w:tcPr>
          <w:p w14:paraId="56C34A24" w14:textId="302389AC" w:rsidR="00CB2FB0" w:rsidRPr="00974157" w:rsidRDefault="00CB2FB0" w:rsidP="00974157">
            <w:pPr>
              <w:spacing w:after="12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գումարը (</w:t>
            </w:r>
            <w:r w:rsidR="00974157">
              <w:rPr>
                <w:rFonts w:ascii="GHEA Grapalat" w:hAnsi="GHEA Grapalat"/>
                <w:sz w:val="18"/>
                <w:szCs w:val="18"/>
                <w:lang w:val="hy-AM"/>
              </w:rPr>
              <w:t>հազ</w:t>
            </w: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 xml:space="preserve"> դրամ)</w:t>
            </w:r>
          </w:p>
        </w:tc>
      </w:tr>
      <w:tr w:rsidR="00CB2FB0" w:rsidRPr="00974157" w14:paraId="06A2CE90" w14:textId="77777777" w:rsidTr="001D0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298899B6" w14:textId="21CBACAB" w:rsidR="00CB2FB0" w:rsidRPr="00974157" w:rsidRDefault="00CB2FB0" w:rsidP="00974157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</w:t>
            </w:r>
            <w:r w:rsidR="00974157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ռողջապահության նախարարություն</w:t>
            </w:r>
          </w:p>
        </w:tc>
        <w:tc>
          <w:tcPr>
            <w:tcW w:w="2976" w:type="dxa"/>
          </w:tcPr>
          <w:p w14:paraId="787DA152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114,495,752.3</w:t>
            </w:r>
          </w:p>
        </w:tc>
      </w:tr>
      <w:tr w:rsidR="00CB2FB0" w:rsidRPr="00974157" w14:paraId="5B47330A" w14:textId="77777777" w:rsidTr="001D07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2EDB22E2" w14:textId="5FF5EF47" w:rsidR="00CB2FB0" w:rsidRPr="00974157" w:rsidRDefault="00CB2FB0" w:rsidP="00974157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</w:t>
            </w:r>
            <w:r w:rsidR="00974157">
              <w:rPr>
                <w:rFonts w:ascii="GHEA Grapalat" w:hAnsi="GHEA Grapalat"/>
                <w:sz w:val="18"/>
                <w:szCs w:val="18"/>
                <w:lang w:val="hy-AM"/>
              </w:rPr>
              <w:t>շ</w:t>
            </w: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 xml:space="preserve">րջակա </w:t>
            </w:r>
            <w:r w:rsidR="00974157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իջավայրի նախարարություն</w:t>
            </w:r>
          </w:p>
        </w:tc>
        <w:tc>
          <w:tcPr>
            <w:tcW w:w="2976" w:type="dxa"/>
          </w:tcPr>
          <w:p w14:paraId="27D61743" w14:textId="77777777" w:rsidR="00CB2FB0" w:rsidRPr="00974157" w:rsidRDefault="00CB2FB0" w:rsidP="00CA0AFC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9,214,748.6</w:t>
            </w:r>
          </w:p>
        </w:tc>
      </w:tr>
      <w:tr w:rsidR="00CB2FB0" w:rsidRPr="00974157" w14:paraId="6C8CA6A6" w14:textId="77777777" w:rsidTr="001D0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557DEE55" w14:textId="4F9ECF2A" w:rsidR="00CB2FB0" w:rsidRPr="00974157" w:rsidRDefault="00CB2FB0" w:rsidP="00974157">
            <w:pPr>
              <w:spacing w:after="12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</w:t>
            </w:r>
            <w:r w:rsidR="00974157">
              <w:rPr>
                <w:rFonts w:ascii="GHEA Grapalat" w:hAnsi="GHEA Grapalat"/>
                <w:sz w:val="18"/>
                <w:szCs w:val="18"/>
                <w:lang w:val="hy-AM"/>
              </w:rPr>
              <w:t>կ</w:t>
            </w: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 xml:space="preserve">րթության, </w:t>
            </w:r>
            <w:r w:rsidR="00974157">
              <w:rPr>
                <w:rFonts w:ascii="GHEA Grapalat" w:hAnsi="GHEA Grapalat"/>
                <w:sz w:val="18"/>
                <w:szCs w:val="18"/>
                <w:lang w:val="hy-AM"/>
              </w:rPr>
              <w:t>գ</w:t>
            </w: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 xml:space="preserve">իտության, </w:t>
            </w:r>
            <w:r w:rsidR="0097415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մշայույթի </w:t>
            </w: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 xml:space="preserve">և </w:t>
            </w:r>
            <w:r w:rsidR="00974157"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պորտի նախարարություն</w:t>
            </w:r>
          </w:p>
        </w:tc>
        <w:tc>
          <w:tcPr>
            <w:tcW w:w="2976" w:type="dxa"/>
          </w:tcPr>
          <w:p w14:paraId="5B2D1BB4" w14:textId="77777777" w:rsidR="00CB2FB0" w:rsidRPr="00974157" w:rsidRDefault="00CB2FB0" w:rsidP="00CA0AFC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4157">
              <w:rPr>
                <w:rFonts w:ascii="GHEA Grapalat" w:hAnsi="GHEA Grapalat"/>
                <w:sz w:val="18"/>
                <w:szCs w:val="18"/>
                <w:lang w:val="hy-AM"/>
              </w:rPr>
              <w:t>177,648,938.8</w:t>
            </w:r>
          </w:p>
        </w:tc>
      </w:tr>
    </w:tbl>
    <w:p w14:paraId="6AE21B79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974157">
        <w:rPr>
          <w:rFonts w:ascii="GHEA Grapalat" w:hAnsi="GHEA Grapalat"/>
          <w:sz w:val="16"/>
          <w:szCs w:val="16"/>
          <w:lang w:val="hy-AM"/>
        </w:rPr>
        <w:t xml:space="preserve">Աղբյուր: </w:t>
      </w:r>
      <w:hyperlink r:id="rId8" w:history="1">
        <w:r w:rsidRPr="00974157">
          <w:rPr>
            <w:rStyle w:val="Hyperlink"/>
            <w:rFonts w:ascii="GHEA Grapalat" w:hAnsi="GHEA Grapalat"/>
            <w:sz w:val="16"/>
            <w:szCs w:val="16"/>
            <w:lang w:val="hy-AM"/>
          </w:rPr>
          <w:t>The 2022 State Budget - EVN Report</w:t>
        </w:r>
      </w:hyperlink>
    </w:p>
    <w:p w14:paraId="7F44E3D2" w14:textId="58354D51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Հայաստանում առկա իրավիճակը հուշում է, որ </w:t>
      </w:r>
      <w:r w:rsidR="00661413" w:rsidRPr="00974157">
        <w:rPr>
          <w:rFonts w:ascii="GHEA Grapalat" w:hAnsi="GHEA Grapalat"/>
          <w:sz w:val="20"/>
          <w:szCs w:val="20"/>
          <w:lang w:val="hy-AM"/>
        </w:rPr>
        <w:t>հանքարդյունահանող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ընկերությունները ներկայումս նպաստում են տեղական համայնքների սոցիալ-տնտեսական վերելքին՝ համայնքային բյուջեներին ուղղակի վճարումների միջոցով: Դա արվում է որպես նրանց պայմանագրային պարտավորությունների մաս, ինչպես նաև հետագա նվիրատվությունների միջոցով: Թեև հնարավոր չէ ուղղակիորեն համեմատել 2019 թվականի ռոյալթիների վճարման թվերը </w:t>
      </w:r>
      <w:r w:rsidR="000A57CF">
        <w:rPr>
          <w:rFonts w:ascii="GHEA Grapalat" w:hAnsi="GHEA Grapalat"/>
          <w:sz w:val="20"/>
          <w:szCs w:val="20"/>
          <w:lang w:val="hy-AM"/>
        </w:rPr>
        <w:t>պ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ետական </w:t>
      </w:r>
      <w:r w:rsidRPr="00974157">
        <w:rPr>
          <w:rFonts w:ascii="Cambria Math" w:hAnsi="Cambria Math" w:cs="Cambria Math"/>
          <w:sz w:val="20"/>
          <w:szCs w:val="20"/>
          <w:lang w:val="hy-AM"/>
        </w:rPr>
        <w:t>​​</w:t>
      </w:r>
      <w:r w:rsidRPr="00974157">
        <w:rPr>
          <w:rFonts w:ascii="GHEA Grapalat" w:hAnsi="GHEA Grapalat"/>
          <w:sz w:val="20"/>
          <w:szCs w:val="20"/>
          <w:lang w:val="hy-AM"/>
        </w:rPr>
        <w:t>բյուջեի 2021 թ. վճարումների հետ, սակայն հնարավոր է որոշ դիտարկումներ անել։</w:t>
      </w:r>
    </w:p>
    <w:p w14:paraId="1432236A" w14:textId="77777777" w:rsidR="002937AE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Նախ՝ </w:t>
      </w:r>
      <w:r w:rsidR="00661413" w:rsidRPr="00974157">
        <w:rPr>
          <w:rFonts w:ascii="GHEA Grapalat" w:hAnsi="GHEA Grapalat"/>
          <w:sz w:val="20"/>
          <w:szCs w:val="20"/>
          <w:lang w:val="hy-AM"/>
        </w:rPr>
        <w:t>հանքարդյունահանող ընկերություններ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ից գանձվող ռոյալթիները կազմում են ՀՀ պետական </w:t>
      </w:r>
      <w:r w:rsidRPr="00974157">
        <w:rPr>
          <w:rFonts w:ascii="Cambria Math" w:hAnsi="Cambria Math" w:cs="Cambria Math"/>
          <w:sz w:val="20"/>
          <w:szCs w:val="20"/>
          <w:lang w:val="hy-AM"/>
        </w:rPr>
        <w:t>​​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բյուջեի մոտ 2%-ը։ Առողջապահության, շրջակա միջավայրի և կրթության ծախսերը կազմում են պետության ծախսերի մոտավորապես 1%-ը։ Հետևաբար, եթե ռոյալթիի հարկի վճարումների մի մասը հատկացվել է ֆոնդում հատուկ սոցիալ-տնտեսական վերելքի համար, ապա հավաքագրված գումարները կարող են չափազանց փոքր լինել այս ցուցանիշների վրա իրական ազդեցություն ունենալու համար: Սակայն, մյուս կողմից, եթե </w:t>
      </w:r>
      <w:r w:rsidR="00661413" w:rsidRPr="00974157">
        <w:rPr>
          <w:rFonts w:ascii="GHEA Grapalat" w:hAnsi="GHEA Grapalat"/>
          <w:sz w:val="20"/>
          <w:szCs w:val="20"/>
          <w:lang w:val="hy-AM"/>
        </w:rPr>
        <w:t>հանքարդյունահանող ընկերություններ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ի համար կիրառվի ավելի բարձր ռոյալթիի դրույքաչափեր՝ հավաքագրվելիք հարկերը բարձրացնելու համար, դա կարող է հանգեցնել համայնքներին ուղղված նրանց կամավոր ծախսերի նվազմանը կամ գործունեությունը շարունակելու համար բավական անշահավետ պայմաններ ստեղծելուն: </w:t>
      </w:r>
    </w:p>
    <w:p w14:paraId="5ECD51D6" w14:textId="70A11CC2" w:rsidR="002937AE" w:rsidRDefault="00390E6A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 xml:space="preserve">Համաձայն </w:t>
      </w:r>
      <w:r w:rsidR="002937AE" w:rsidRPr="002937AE"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>04.03.2022թ. «Հայաստանի</w:t>
      </w:r>
      <w:r w:rsidR="002937AE" w:rsidRPr="002937AE">
        <w:rPr>
          <w:rFonts w:ascii="GHEA Grapalat" w:eastAsia="Times New Roman" w:hAnsi="GHEA Grapalat" w:cs="Calibri"/>
          <w:color w:val="000000" w:themeColor="text1"/>
          <w:sz w:val="20"/>
          <w:lang w:val="hy-AM" w:eastAsia="ru-RU"/>
        </w:rPr>
        <w:t xml:space="preserve"> </w:t>
      </w:r>
      <w:r w:rsidR="002937AE" w:rsidRPr="002937AE"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>Հանրապետության</w:t>
      </w:r>
      <w:r w:rsidR="002937AE" w:rsidRPr="002937AE">
        <w:rPr>
          <w:rFonts w:ascii="GHEA Grapalat" w:eastAsia="Times New Roman" w:hAnsi="GHEA Grapalat" w:cs="Calibri"/>
          <w:color w:val="000000" w:themeColor="text1"/>
          <w:sz w:val="20"/>
          <w:lang w:val="hy-AM" w:eastAsia="ru-RU"/>
        </w:rPr>
        <w:t xml:space="preserve"> </w:t>
      </w:r>
      <w:r w:rsidR="002937AE" w:rsidRPr="002937AE"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>բյուջետային</w:t>
      </w:r>
      <w:r w:rsidR="002937AE" w:rsidRPr="002937AE">
        <w:rPr>
          <w:rFonts w:ascii="GHEA Grapalat" w:eastAsia="Times New Roman" w:hAnsi="GHEA Grapalat" w:cs="Calibri"/>
          <w:color w:val="000000" w:themeColor="text1"/>
          <w:sz w:val="20"/>
          <w:lang w:val="hy-AM" w:eastAsia="ru-RU"/>
        </w:rPr>
        <w:t xml:space="preserve"> </w:t>
      </w:r>
      <w:r w:rsidR="002937AE" w:rsidRPr="002937AE"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>համակարգի</w:t>
      </w:r>
      <w:r w:rsidR="002937AE" w:rsidRPr="002937AE">
        <w:rPr>
          <w:rFonts w:ascii="GHEA Grapalat" w:eastAsia="Times New Roman" w:hAnsi="GHEA Grapalat" w:cs="Calibri"/>
          <w:color w:val="000000" w:themeColor="text1"/>
          <w:sz w:val="20"/>
          <w:lang w:val="hy-AM" w:eastAsia="ru-RU"/>
        </w:rPr>
        <w:t xml:space="preserve"> </w:t>
      </w:r>
      <w:r w:rsidR="002937AE" w:rsidRPr="002937AE"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>մասին</w:t>
      </w:r>
      <w:r w:rsidR="002937AE" w:rsidRPr="002937AE">
        <w:rPr>
          <w:rFonts w:ascii="GHEA Grapalat" w:eastAsia="Times New Roman" w:hAnsi="GHEA Grapalat" w:cs="Calibri"/>
          <w:color w:val="000000" w:themeColor="text1"/>
          <w:sz w:val="20"/>
          <w:lang w:val="hy-AM" w:eastAsia="ru-RU"/>
        </w:rPr>
        <w:t xml:space="preserve">» </w:t>
      </w:r>
      <w:r w:rsidR="002937AE" w:rsidRPr="002937AE"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>օրենքում</w:t>
      </w:r>
      <w:r w:rsidR="002937AE" w:rsidRPr="002937AE">
        <w:rPr>
          <w:rFonts w:ascii="GHEA Grapalat" w:eastAsia="Times New Roman" w:hAnsi="GHEA Grapalat" w:cs="Calibri"/>
          <w:color w:val="000000" w:themeColor="text1"/>
          <w:sz w:val="20"/>
          <w:lang w:val="hy-AM" w:eastAsia="ru-RU"/>
        </w:rPr>
        <w:t xml:space="preserve"> </w:t>
      </w:r>
      <w:r w:rsidR="002937AE" w:rsidRPr="002937AE"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>լրացումներ</w:t>
      </w:r>
      <w:r w:rsidR="002937AE" w:rsidRPr="002937AE">
        <w:rPr>
          <w:rFonts w:ascii="GHEA Grapalat" w:eastAsia="Times New Roman" w:hAnsi="GHEA Grapalat" w:cs="Calibri"/>
          <w:color w:val="000000" w:themeColor="text1"/>
          <w:sz w:val="20"/>
          <w:lang w:val="hy-AM" w:eastAsia="ru-RU"/>
        </w:rPr>
        <w:t xml:space="preserve"> </w:t>
      </w:r>
      <w:r w:rsidR="002937AE" w:rsidRPr="002937AE"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>կատարելու</w:t>
      </w:r>
      <w:r w:rsidR="002937AE" w:rsidRPr="002937AE">
        <w:rPr>
          <w:rFonts w:ascii="GHEA Grapalat" w:eastAsia="Times New Roman" w:hAnsi="GHEA Grapalat" w:cs="Calibri"/>
          <w:color w:val="000000" w:themeColor="text1"/>
          <w:sz w:val="20"/>
          <w:lang w:val="hy-AM" w:eastAsia="ru-RU"/>
        </w:rPr>
        <w:t xml:space="preserve"> </w:t>
      </w:r>
      <w:r w:rsidR="002937AE" w:rsidRPr="002937AE"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>մասին» ՀՕ-52-Ն օրենք</w:t>
      </w:r>
      <w:r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>ին</w:t>
      </w:r>
      <w:r w:rsidR="002937AE" w:rsidRPr="002937AE">
        <w:rPr>
          <w:rFonts w:ascii="GHEA Grapalat" w:eastAsia="Times New Roman" w:hAnsi="GHEA Grapalat" w:cs="Sylfaen"/>
          <w:color w:val="000000" w:themeColor="text1"/>
          <w:sz w:val="20"/>
          <w:lang w:val="hy-AM" w:eastAsia="ru-RU"/>
        </w:rPr>
        <w:t xml:space="preserve">՝ 01.01.2023թ.-ից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յուրաքանչյուր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ռոյալթի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վճարող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ի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կողմից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հաշվետու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տարում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պետական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բյուջե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վճարված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ռոյալթիի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2%-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ից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մասհանումներ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կ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կատարվեն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համայնքային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 xml:space="preserve"> </w:t>
      </w:r>
      <w:r w:rsidR="002937AE" w:rsidRPr="002937AE">
        <w:rPr>
          <w:rFonts w:ascii="GHEA Grapalat" w:hAnsi="GHEA Grapalat" w:cs="Sylfaen"/>
          <w:color w:val="000000"/>
          <w:sz w:val="20"/>
          <w:lang w:val="hy-AM" w:eastAsia="hy-AM"/>
        </w:rPr>
        <w:t>բյուջեներին</w:t>
      </w:r>
      <w:r w:rsidR="002937AE" w:rsidRPr="002937AE">
        <w:rPr>
          <w:rFonts w:ascii="GHEA Grapalat" w:hAnsi="GHEA Grapalat" w:cstheme="minorHAnsi"/>
          <w:color w:val="000000"/>
          <w:sz w:val="20"/>
          <w:lang w:val="hy-AM" w:eastAsia="hy-AM"/>
        </w:rPr>
        <w:t>:</w:t>
      </w:r>
    </w:p>
    <w:p w14:paraId="10E4DAAA" w14:textId="15E3CA1C" w:rsidR="00CB2FB0" w:rsidRPr="00974157" w:rsidRDefault="000A57CF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Ռ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ոյալթիի դրույքաչափերի վերաբերյալ </w:t>
      </w:r>
      <w:r>
        <w:rPr>
          <w:rFonts w:ascii="GHEA Grapalat" w:hAnsi="GHEA Grapalat"/>
          <w:sz w:val="20"/>
          <w:szCs w:val="20"/>
          <w:lang w:val="hy-AM"/>
        </w:rPr>
        <w:t xml:space="preserve">քննարկումը մանրամասն ներկայացված է </w:t>
      </w:r>
      <w:r w:rsidR="00CD03A9" w:rsidRPr="00974157">
        <w:rPr>
          <w:rFonts w:ascii="GHEA Grapalat" w:hAnsi="GHEA Grapalat"/>
          <w:sz w:val="20"/>
          <w:szCs w:val="20"/>
          <w:lang w:val="hy-AM"/>
        </w:rPr>
        <w:t xml:space="preserve">գլուխ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>5</w:t>
      </w:r>
      <w:r>
        <w:rPr>
          <w:rFonts w:ascii="GHEA Grapalat" w:hAnsi="GHEA Grapalat"/>
          <w:sz w:val="20"/>
          <w:szCs w:val="20"/>
          <w:lang w:val="hy-AM"/>
        </w:rPr>
        <w:t>-ում</w:t>
      </w:r>
      <w:r w:rsidR="00CD03A9" w:rsidRPr="00974157">
        <w:rPr>
          <w:rFonts w:ascii="GHEA Grapalat" w:hAnsi="GHEA Grapalat"/>
          <w:sz w:val="20"/>
          <w:szCs w:val="20"/>
          <w:lang w:val="hy-AM"/>
        </w:rPr>
        <w:t xml:space="preserve"> և 6</w:t>
      </w:r>
      <w:r>
        <w:rPr>
          <w:rFonts w:ascii="GHEA Grapalat" w:hAnsi="GHEA Grapalat"/>
          <w:sz w:val="20"/>
          <w:szCs w:val="20"/>
          <w:lang w:val="hy-AM"/>
        </w:rPr>
        <w:t>-ում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>:</w:t>
      </w:r>
    </w:p>
    <w:p w14:paraId="02F27F13" w14:textId="2E22F2D8" w:rsidR="00CB2FB0" w:rsidRPr="00974157" w:rsidRDefault="00CB2FB0" w:rsidP="00661413">
      <w:pPr>
        <w:pStyle w:val="Heading2"/>
        <w:numPr>
          <w:ilvl w:val="2"/>
          <w:numId w:val="1"/>
        </w:numPr>
        <w:rPr>
          <w:rFonts w:ascii="GHEA Grapalat" w:hAnsi="GHEA Grapalat"/>
          <w:sz w:val="20"/>
          <w:szCs w:val="20"/>
          <w:lang w:val="hy-AM" w:eastAsia="en-GB"/>
        </w:rPr>
      </w:pPr>
      <w:bookmarkStart w:id="2" w:name="_Toc92820570"/>
      <w:r w:rsidRPr="00974157">
        <w:rPr>
          <w:rFonts w:ascii="GHEA Grapalat" w:hAnsi="GHEA Grapalat"/>
          <w:sz w:val="20"/>
          <w:szCs w:val="20"/>
          <w:lang w:val="hy-AM" w:eastAsia="en-GB"/>
        </w:rPr>
        <w:lastRenderedPageBreak/>
        <w:t>ԳՐԱԿԱՆՈՒԹՅԱՆ ՎԵՐԼՈՒԾՈՒԹՅՈՒՆ</w:t>
      </w:r>
      <w:bookmarkEnd w:id="2"/>
      <w:r w:rsidRPr="00974157">
        <w:rPr>
          <w:rFonts w:ascii="GHEA Grapalat" w:hAnsi="GHEA Grapalat"/>
          <w:sz w:val="20"/>
          <w:szCs w:val="20"/>
          <w:lang w:val="hy-AM" w:eastAsia="en-GB"/>
        </w:rPr>
        <w:t xml:space="preserve"> </w:t>
      </w:r>
    </w:p>
    <w:p w14:paraId="53F57FC4" w14:textId="77777777" w:rsidR="00211B8A" w:rsidRPr="00974157" w:rsidRDefault="00211B8A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2C01AA96" w14:textId="7734A4DA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Էնթոնի Վենաբլի պնդմամբ (2016թ.)</w:t>
      </w:r>
      <w:r w:rsidRPr="0097415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2"/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երեք հիմնական հարցերից մեկը, որը կառավարությունը պետք է պատասխանի, երբ խոսքը վերաբերում է ռեսուրսներից ստացված եկամուտների կառավարմանը, այն է՝ ռեսուրսներից եկամուտները պետք է օգտագործվեն ընթացիկ ծախսերի համար, թե խնայվեն ապագա սերունդների համար: Երկրները այս հարցին տարբեր կերպ են պատասխանում: Բո</w:t>
      </w:r>
      <w:r w:rsidR="000A57CF">
        <w:rPr>
          <w:rFonts w:ascii="GHEA Grapalat" w:hAnsi="GHEA Grapalat"/>
          <w:sz w:val="20"/>
          <w:szCs w:val="20"/>
          <w:lang w:val="hy-AM"/>
        </w:rPr>
        <w:t>թ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սվանայի նման որոշ երկրներ ստեղծել են </w:t>
      </w:r>
      <w:r w:rsidR="00D74B53">
        <w:rPr>
          <w:rFonts w:ascii="GHEA Grapalat" w:hAnsi="GHEA Grapalat"/>
          <w:sz w:val="20"/>
          <w:szCs w:val="20"/>
          <w:lang w:val="hy-AM"/>
        </w:rPr>
        <w:t xml:space="preserve">հատուկ հիմնադրամներ </w:t>
      </w:r>
      <w:r w:rsidRPr="00974157">
        <w:rPr>
          <w:rFonts w:ascii="GHEA Grapalat" w:hAnsi="GHEA Grapalat"/>
          <w:sz w:val="20"/>
          <w:szCs w:val="20"/>
          <w:lang w:val="hy-AM"/>
        </w:rPr>
        <w:t>(Պուլա</w:t>
      </w:r>
      <w:r w:rsidR="00D74B53">
        <w:rPr>
          <w:rFonts w:ascii="GHEA Grapalat" w:hAnsi="GHEA Grapalat"/>
          <w:sz w:val="20"/>
          <w:szCs w:val="20"/>
          <w:lang w:val="hy-AM"/>
        </w:rPr>
        <w:t>), որտեղ ռե</w:t>
      </w:r>
      <w:r w:rsidRPr="00974157">
        <w:rPr>
          <w:rFonts w:ascii="GHEA Grapalat" w:hAnsi="GHEA Grapalat"/>
          <w:sz w:val="20"/>
          <w:szCs w:val="20"/>
          <w:lang w:val="hy-AM"/>
        </w:rPr>
        <w:t>սուրսային եկամուտները, որոնք չեն համապատասխանում կառավարության չափանիշներին անմիջական ծախսերի համար, ներդրվում են հիմնադրամում</w:t>
      </w:r>
      <w:r w:rsidR="00D74B53">
        <w:rPr>
          <w:rFonts w:ascii="GHEA Grapalat" w:hAnsi="GHEA Grapalat"/>
          <w:sz w:val="20"/>
          <w:szCs w:val="20"/>
          <w:lang w:val="hy-AM"/>
        </w:rPr>
        <w:t xml:space="preserve">: Այնուհետև հիմնադրամի միջոցների հաշվին իրականացվում են </w:t>
      </w:r>
      <w:r w:rsidRPr="00974157">
        <w:rPr>
          <w:rFonts w:ascii="GHEA Grapalat" w:hAnsi="GHEA Grapalat"/>
          <w:sz w:val="20"/>
          <w:szCs w:val="20"/>
          <w:lang w:val="hy-AM"/>
        </w:rPr>
        <w:t>արտասահման</w:t>
      </w:r>
      <w:r w:rsidR="00D74B53">
        <w:rPr>
          <w:rFonts w:ascii="GHEA Grapalat" w:hAnsi="GHEA Grapalat"/>
          <w:sz w:val="20"/>
          <w:szCs w:val="20"/>
          <w:lang w:val="hy-AM"/>
        </w:rPr>
        <w:t xml:space="preserve">յան ներդրումներ, </w:t>
      </w:r>
      <w:r w:rsidR="004245B1">
        <w:rPr>
          <w:rFonts w:ascii="GHEA Grapalat" w:hAnsi="GHEA Grapalat"/>
          <w:sz w:val="20"/>
          <w:szCs w:val="20"/>
          <w:lang w:val="hy-AM"/>
        </w:rPr>
        <w:t xml:space="preserve">որոնց հիմնական նպատակը </w:t>
      </w:r>
      <w:r w:rsidRPr="00974157">
        <w:rPr>
          <w:rFonts w:ascii="GHEA Grapalat" w:hAnsi="GHEA Grapalat"/>
          <w:sz w:val="20"/>
          <w:szCs w:val="20"/>
          <w:lang w:val="hy-AM"/>
        </w:rPr>
        <w:t>ապագա սերունդների համար</w:t>
      </w:r>
      <w:r w:rsidR="004245B1">
        <w:rPr>
          <w:rFonts w:ascii="GHEA Grapalat" w:hAnsi="GHEA Grapalat"/>
          <w:sz w:val="20"/>
          <w:szCs w:val="20"/>
          <w:lang w:val="hy-AM"/>
        </w:rPr>
        <w:t xml:space="preserve"> </w:t>
      </w:r>
      <w:r w:rsidR="004245B1" w:rsidRPr="00974157">
        <w:rPr>
          <w:rFonts w:ascii="GHEA Grapalat" w:hAnsi="GHEA Grapalat"/>
          <w:sz w:val="20"/>
          <w:szCs w:val="20"/>
          <w:lang w:val="hy-AM"/>
        </w:rPr>
        <w:t>եկամուտներ</w:t>
      </w:r>
      <w:r w:rsidR="004245B1">
        <w:rPr>
          <w:rFonts w:ascii="GHEA Grapalat" w:hAnsi="GHEA Grapalat"/>
          <w:sz w:val="20"/>
          <w:szCs w:val="20"/>
          <w:lang w:val="hy-AM"/>
        </w:rPr>
        <w:t>ի ստեղծումն է</w:t>
      </w:r>
      <w:r w:rsidRPr="00974157">
        <w:rPr>
          <w:rFonts w:ascii="GHEA Grapalat" w:hAnsi="GHEA Grapalat"/>
          <w:sz w:val="20"/>
          <w:szCs w:val="20"/>
          <w:lang w:val="hy-AM"/>
        </w:rPr>
        <w:t>: Նիգերիան ևս փորձեց նմանատիպ մոտեցում կիրառել, սակայն կառավարության կողմից նավթի ավելցուկային եկամուտները կառավարելու բազմաթիվ ձախողումները հանգեցրին կոռուպցիայի և հիմնադրամի սխալ կառավարմանը:</w:t>
      </w:r>
    </w:p>
    <w:p w14:paraId="56F9F630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Է. Վենաբլը նշում է, որ ռեսուրսներից եկամուտների համար առանձին ֆոնդերի կառավարման առաջնային մարտահրավերներից մեկը մրցակցող շահերն են, որոնց պետք է դիմակայի հիմնադրամը: Օրինակ, սահմանափակ եկամուտների պարագայում, ինչպե՞ս պետք է կառավարությունը իրականացնի միջոցների  բաշխումը առողջապահության և կրթության նախարարությունների միջև:</w:t>
      </w:r>
    </w:p>
    <w:p w14:paraId="4E667B09" w14:textId="25DBD219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ՏՀԶԿ</w:t>
      </w:r>
      <w:r w:rsidR="004245B1" w:rsidRPr="004245B1">
        <w:rPr>
          <w:rFonts w:ascii="GHEA Grapalat" w:hAnsi="GHEA Grapalat"/>
          <w:sz w:val="20"/>
          <w:szCs w:val="20"/>
          <w:lang w:val="hy-AM"/>
        </w:rPr>
        <w:t xml:space="preserve"> (OECD)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զեկույցը ցույց է տալիս, որ կառավարությունների կողմից բնական ռեսուրսների եկամուտների արդյունավետ ծախսման հետ կապված հետագա խնդիրներ կան: Սա կարող է կապված լինել հանքարդյունաբերության ոլորտի եզակի բնույթի հետ (անկայուն գները հանգեցնում են անկայուն եկամուտների): Հետևաբար, ամեն տարի ռեսուրսներից եկամուտների ծախսերը կայունացնելու համար անհրաժեշտ է ստեղծել պետական ֆինանսների կառավարման ուժեղ համակարգ: Հաշվի առնելով Չիլիի օրինակը՝ զեկույցում նշվում է, որ օգտագործվում է պետական ֆինանսների ուժեղ համակարգ, որը ներառում է ազգային բյուջեի ավելցուկ ստեղծելու, ինչպես նաև ազգային բյուջեի դեֆիցիտի սահմանափակումների պահանջներ։ Ընդ որում, Չիլին իր ազգային բյուջեում ներառում է ռեսուրսներից բոլոր եկամուտները և չի ստեղծում առանձին հիմնադրամ: </w:t>
      </w:r>
    </w:p>
    <w:p w14:paraId="4C8ADBD0" w14:textId="1B58D956" w:rsidR="00CB2FB0" w:rsidRPr="00974157" w:rsidRDefault="0011455E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Առկա գ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րականության </w:t>
      </w:r>
      <w:r>
        <w:rPr>
          <w:rFonts w:ascii="GHEA Grapalat" w:hAnsi="GHEA Grapalat"/>
          <w:sz w:val="20"/>
          <w:szCs w:val="20"/>
          <w:lang w:val="hy-AM"/>
        </w:rPr>
        <w:t xml:space="preserve">ուսումնասիրության արդյունքում բացակայում են երկրների օրինակները, երբ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>պետությունը հաջողությամբ սահմանել է ռեսուրսներից եկամուտները մի հիմնադրամում, որն ուղղակիորեն վճարում է սոցիալ-տնտեսական օգուտների համար ընթացիկ սպառման կարգով: Նմանատիպ միակ օրինակը</w:t>
      </w:r>
      <w:r w:rsidR="007D3748">
        <w:rPr>
          <w:rFonts w:ascii="GHEA Grapalat" w:hAnsi="GHEA Grapalat"/>
          <w:sz w:val="20"/>
          <w:szCs w:val="20"/>
          <w:lang w:val="hy-AM"/>
        </w:rPr>
        <w:t xml:space="preserve">, թերևս,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Պապուա Նոր Գվինեայի </w:t>
      </w:r>
      <w:r w:rsidR="007D3748">
        <w:rPr>
          <w:rFonts w:ascii="GHEA Grapalat" w:hAnsi="GHEA Grapalat"/>
          <w:sz w:val="20"/>
          <w:szCs w:val="20"/>
          <w:lang w:val="hy-AM"/>
        </w:rPr>
        <w:t xml:space="preserve">փորձն է, որտեղ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>հողատերերը պահպանում են հանքային ռեսուրսների նկատմամբ իրավունքը, այն չի պատկանում կառավարությանը։ Այսպիսով, ռոյալթիի վճարումների մի մասը կատարվում է անմիջապես հողատերերին: Սա կիրառելի չէ Հայաստանի համար, քանի որ կառավարությունն է ընդերքի սեփականատերը և միայն նա իրավունք ունի տրամադրել օգտակար հանածոների վերաբերյալ համապատասխան իրավունքները:</w:t>
      </w:r>
    </w:p>
    <w:p w14:paraId="061FA8B6" w14:textId="3D8830BB" w:rsidR="00CB2FB0" w:rsidRPr="00974157" w:rsidRDefault="007D3748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Ղազախստանի Հանրապետության կառավարության պատվերով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Համաշխարհային բանկի </w:t>
      </w:r>
      <w:r>
        <w:rPr>
          <w:rFonts w:ascii="GHEA Grapalat" w:hAnsi="GHEA Grapalat"/>
          <w:sz w:val="20"/>
          <w:szCs w:val="20"/>
          <w:lang w:val="hy-AM"/>
        </w:rPr>
        <w:t xml:space="preserve">կողմից իրականացված մեկ </w:t>
      </w:r>
      <w:r w:rsidR="004668DC">
        <w:rPr>
          <w:rFonts w:ascii="GHEA Grapalat" w:hAnsi="GHEA Grapalat"/>
          <w:sz w:val="20"/>
          <w:szCs w:val="20"/>
          <w:lang w:val="hy-AM"/>
        </w:rPr>
        <w:t>այլ</w:t>
      </w:r>
      <w:bookmarkStart w:id="3" w:name="_GoBack"/>
      <w:bookmarkEnd w:id="3"/>
      <w:r>
        <w:rPr>
          <w:rFonts w:ascii="GHEA Grapalat" w:hAnsi="GHEA Grapalat"/>
          <w:sz w:val="20"/>
          <w:szCs w:val="20"/>
          <w:lang w:val="hy-AM"/>
        </w:rPr>
        <w:t xml:space="preserve"> հետազոտության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համաձայն, միշտ չէ, որ երկրի բնական ռեսուրսների հետախուզման և ուսումնասիրությունների համար պահանջվող գումարների կամ պոտենցիալ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lastRenderedPageBreak/>
        <w:t>ներդրողների առկայությունը ապահովում է այդ ծրագրերի հաջող իրականացումը: Ունենալով փաստացի ոչ հավասարակշռված հանքարդյունաբերության պատկեր էներգակիրների և մետաղական հանքերի մշակման միջև, Ղազախստանի կառավարությունը որոշում էր կայացրել խթանել մասնավոր հատվածի ներգրավումը հանքարդյունաբերության և մետալուրգիայի մեջ: Սակայն հետախուզման մեջ նոր ներդրումները բավարար գումարներ չկազմեցին, որպեսզի ապահովեին ռեսուրսների շուկայի զարգացումն ու համապատասխանեին պետության երկրաբանական պոտենցիալի պահանջներին: Վերլուծության արդյունքում ուսումնասիրվել են երեք հիմնական խնդիրները՝</w:t>
      </w:r>
    </w:p>
    <w:p w14:paraId="0798020C" w14:textId="60E63FAA" w:rsidR="00CB2FB0" w:rsidRPr="00974157" w:rsidRDefault="00CB2FB0" w:rsidP="00CA0AFC">
      <w:pPr>
        <w:pStyle w:val="ListParagraph"/>
        <w:numPr>
          <w:ilvl w:val="0"/>
          <w:numId w:val="4"/>
        </w:numPr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Ինչու</w:t>
      </w:r>
      <w:r w:rsidR="00BA0F01">
        <w:rPr>
          <w:rFonts w:ascii="GHEA Grapalat" w:hAnsi="GHEA Grapalat"/>
          <w:sz w:val="20"/>
          <w:szCs w:val="20"/>
          <w:lang w:val="hy-AM"/>
        </w:rPr>
        <w:t>՞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Ղազախստանը հետաքրքիր չէ մասնավոր ներդրողներին երկրաբանական ռեսուրսների և երկարաժամկետ ներդրումների առումով;</w:t>
      </w:r>
    </w:p>
    <w:p w14:paraId="6D93351D" w14:textId="123F4CA6" w:rsidR="00CB2FB0" w:rsidRPr="00974157" w:rsidRDefault="00CB2FB0" w:rsidP="00CA0AFC">
      <w:pPr>
        <w:pStyle w:val="ListParagraph"/>
        <w:numPr>
          <w:ilvl w:val="0"/>
          <w:numId w:val="4"/>
        </w:numPr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Ի</w:t>
      </w:r>
      <w:r w:rsidR="00BA0F01">
        <w:rPr>
          <w:rFonts w:ascii="GHEA Grapalat" w:hAnsi="GHEA Grapalat"/>
          <w:sz w:val="20"/>
          <w:szCs w:val="20"/>
          <w:lang w:val="hy-AM"/>
        </w:rPr>
        <w:t>՞</w:t>
      </w:r>
      <w:r w:rsidRPr="00974157">
        <w:rPr>
          <w:rFonts w:ascii="GHEA Grapalat" w:hAnsi="GHEA Grapalat"/>
          <w:sz w:val="20"/>
          <w:szCs w:val="20"/>
          <w:lang w:val="hy-AM"/>
        </w:rPr>
        <w:t>նչ է պետք անել նոր ներդրումներ գրավելու համար, որպեսզի իրականացվեն բավարար հետախուզման աշխատանքներ և ապահովեն ապագա սերունդների համար անհրաժեշտ հումքային և ռեսուրսների բազա;</w:t>
      </w:r>
    </w:p>
    <w:p w14:paraId="43698090" w14:textId="260F6308" w:rsidR="00CB2FB0" w:rsidRPr="00974157" w:rsidRDefault="00CB2FB0" w:rsidP="00CA0AFC">
      <w:pPr>
        <w:pStyle w:val="ListParagraph"/>
        <w:numPr>
          <w:ilvl w:val="0"/>
          <w:numId w:val="4"/>
        </w:numPr>
        <w:spacing w:after="120" w:line="276" w:lineRule="auto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Դրական արդյունքի դեպքում ինչպիսի</w:t>
      </w:r>
      <w:r w:rsidR="00BA0F01">
        <w:rPr>
          <w:rFonts w:ascii="GHEA Grapalat" w:hAnsi="GHEA Grapalat"/>
          <w:sz w:val="20"/>
          <w:szCs w:val="20"/>
          <w:lang w:val="hy-AM"/>
        </w:rPr>
        <w:t>՞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տնտեսական օգուտներ կարելի է ակնկալել այդ պարագայում:</w:t>
      </w:r>
    </w:p>
    <w:p w14:paraId="4175E4DC" w14:textId="7196B1B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Սովորաբար, նման դեպքում միայն օրենսդրական բարենպաստ լուծումները կամ հարկային դաշտի զիջումները բավարար չեն լինում նմանատիպ խնդրի լուծման համար: Այլ երկրներ այս խնդիրը հաջողությամբ իրականացրել են համապարփակ բարեփոխումների և կառավարության դերի վերաիմաստավորման միջոցով</w:t>
      </w:r>
      <w:r w:rsidR="005236C0">
        <w:rPr>
          <w:rFonts w:ascii="GHEA Grapalat" w:hAnsi="GHEA Grapalat"/>
          <w:sz w:val="20"/>
          <w:szCs w:val="20"/>
          <w:lang w:val="hy-AM"/>
        </w:rPr>
        <w:t>`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ստանձնելով ոչ միայն սեփականատիրոջ ֆունկցիաները, այլև կարգավորողի ու միջնորդի գործառույթները, մասնավորապես տեղա</w:t>
      </w:r>
      <w:r w:rsidR="005236C0">
        <w:rPr>
          <w:rFonts w:ascii="GHEA Grapalat" w:hAnsi="GHEA Grapalat"/>
          <w:sz w:val="20"/>
          <w:szCs w:val="20"/>
          <w:lang w:val="hy-AM"/>
        </w:rPr>
        <w:t xml:space="preserve">կան </w:t>
      </w:r>
      <w:r w:rsidRPr="00974157">
        <w:rPr>
          <w:rFonts w:ascii="GHEA Grapalat" w:hAnsi="GHEA Grapalat"/>
          <w:sz w:val="20"/>
          <w:szCs w:val="20"/>
          <w:lang w:val="hy-AM"/>
        </w:rPr>
        <w:t>համայնքներում սոցիալ</w:t>
      </w:r>
      <w:r w:rsidR="005236C0">
        <w:rPr>
          <w:rFonts w:ascii="GHEA Grapalat" w:hAnsi="GHEA Grapalat"/>
          <w:sz w:val="20"/>
          <w:szCs w:val="20"/>
          <w:lang w:val="hy-AM"/>
        </w:rPr>
        <w:t>-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տնտեսական ծրագրերի իրականացման առումով: Հաջողված օրինակներից է Արգենտինայի օրինակը համապարփակ բարեփոխումներով ներդրումային միջավայրի հստակեցման ու պարզեցման ուղղությամբ, ներառյալ տեղական համայնքների ինտենսիվ </w:t>
      </w:r>
      <w:r w:rsidR="005236C0">
        <w:rPr>
          <w:rFonts w:ascii="GHEA Grapalat" w:hAnsi="GHEA Grapalat"/>
          <w:sz w:val="20"/>
          <w:szCs w:val="20"/>
          <w:lang w:val="hy-AM"/>
        </w:rPr>
        <w:t>ներգրավումը՝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որպես ներդրողի և հասարակության միջև</w:t>
      </w:r>
      <w:r w:rsidR="005236C0" w:rsidRPr="005236C0">
        <w:rPr>
          <w:rFonts w:ascii="GHEA Grapalat" w:hAnsi="GHEA Grapalat"/>
          <w:sz w:val="20"/>
          <w:szCs w:val="20"/>
          <w:lang w:val="hy-AM"/>
        </w:rPr>
        <w:t xml:space="preserve"> </w:t>
      </w:r>
      <w:r w:rsidR="005236C0" w:rsidRPr="00974157">
        <w:rPr>
          <w:rFonts w:ascii="GHEA Grapalat" w:hAnsi="GHEA Grapalat"/>
          <w:sz w:val="20"/>
          <w:szCs w:val="20"/>
          <w:lang w:val="hy-AM"/>
        </w:rPr>
        <w:t>միջնորդներ</w:t>
      </w:r>
      <w:r w:rsidR="005236C0">
        <w:rPr>
          <w:rFonts w:ascii="GHEA Grapalat" w:hAnsi="GHEA Grapalat"/>
          <w:sz w:val="20"/>
          <w:szCs w:val="20"/>
          <w:lang w:val="hy-AM"/>
        </w:rPr>
        <w:t>ի</w:t>
      </w:r>
      <w:r w:rsidRPr="00974157">
        <w:rPr>
          <w:rFonts w:ascii="GHEA Grapalat" w:hAnsi="GHEA Grapalat"/>
          <w:sz w:val="20"/>
          <w:szCs w:val="20"/>
          <w:lang w:val="hy-AM"/>
        </w:rPr>
        <w:t>:</w:t>
      </w:r>
    </w:p>
    <w:p w14:paraId="62D9AFE0" w14:textId="77777777" w:rsidR="00CB2FB0" w:rsidRPr="00974157" w:rsidRDefault="00CB2FB0" w:rsidP="00CA0AFC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="GHEA Grapalat" w:hAnsi="GHEA Grapalat"/>
          <w:b/>
          <w:color w:val="7030A0"/>
          <w:sz w:val="20"/>
          <w:szCs w:val="20"/>
          <w:lang w:val="hy-AM" w:eastAsia="en-GB"/>
        </w:rPr>
      </w:pPr>
      <w:r w:rsidRPr="00974157">
        <w:rPr>
          <w:rFonts w:ascii="GHEA Grapalat" w:hAnsi="GHEA Grapalat" w:cs="Arial"/>
          <w:b/>
          <w:color w:val="7030A0"/>
          <w:sz w:val="20"/>
          <w:szCs w:val="20"/>
          <w:lang w:val="hy-AM" w:eastAsia="en-GB"/>
        </w:rPr>
        <w:t>ԻՐԱՎԱԿԱՆ</w:t>
      </w:r>
      <w:r w:rsidRPr="00974157">
        <w:rPr>
          <w:rFonts w:ascii="GHEA Grapalat" w:hAnsi="GHEA Grapalat"/>
          <w:b/>
          <w:color w:val="7030A0"/>
          <w:sz w:val="20"/>
          <w:szCs w:val="20"/>
          <w:lang w:val="hy-AM" w:eastAsia="en-GB"/>
        </w:rPr>
        <w:t xml:space="preserve"> ԴԱՇՏԻ ՎԵՐԼՈՒԾՈՒԹՅՈՒՆ</w:t>
      </w:r>
    </w:p>
    <w:p w14:paraId="543D0A0D" w14:textId="512835AA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 w:eastAsia="en-GB"/>
        </w:rPr>
      </w:pPr>
      <w:r w:rsidRPr="00974157">
        <w:rPr>
          <w:rFonts w:ascii="GHEA Grapalat" w:hAnsi="GHEA Grapalat"/>
          <w:sz w:val="20"/>
          <w:szCs w:val="20"/>
          <w:lang w:val="hy-AM" w:eastAsia="en-GB"/>
        </w:rPr>
        <w:t>Բացի հանքարդյունաբերական ընկերության՝ տեղական համայնքներին և նրանց սոցիալ-տնտեսական վերելքին աջակցելու պայմանագրային պարտավորություններից, ՀՀ իրավական համակարգը ներկայումս չի անդրադառնում այս խնդրին: Ընկերության պարտավորություններին առնչվող իրավական հարցերի վերաբերյալ լրացուցիչ տեղեկությունների համար տե</w:t>
      </w:r>
      <w:r w:rsidR="00BA0F01">
        <w:rPr>
          <w:rFonts w:ascii="GHEA Grapalat" w:hAnsi="GHEA Grapalat"/>
          <w:sz w:val="20"/>
          <w:szCs w:val="20"/>
          <w:lang w:val="hy-AM" w:eastAsia="en-GB"/>
        </w:rPr>
        <w:t>՛</w:t>
      </w:r>
      <w:r w:rsidRPr="00974157">
        <w:rPr>
          <w:rFonts w:ascii="GHEA Grapalat" w:hAnsi="GHEA Grapalat"/>
          <w:sz w:val="20"/>
          <w:szCs w:val="20"/>
          <w:lang w:val="hy-AM" w:eastAsia="en-GB"/>
        </w:rPr>
        <w:t xml:space="preserve">ս այս գլխի հաջորդ բաժինը. </w:t>
      </w:r>
    </w:p>
    <w:p w14:paraId="44B78138" w14:textId="77777777" w:rsidR="00CB2FB0" w:rsidRPr="00974157" w:rsidRDefault="00CB2FB0" w:rsidP="00CA0AFC">
      <w:pPr>
        <w:pStyle w:val="Heading2"/>
        <w:numPr>
          <w:ilvl w:val="2"/>
          <w:numId w:val="1"/>
        </w:numPr>
        <w:spacing w:after="120" w:line="276" w:lineRule="auto"/>
        <w:ind w:left="426" w:hanging="360"/>
        <w:jc w:val="both"/>
        <w:rPr>
          <w:rFonts w:ascii="GHEA Grapalat" w:hAnsi="GHEA Grapalat" w:cstheme="minorHAnsi"/>
          <w:sz w:val="20"/>
          <w:szCs w:val="20"/>
          <w:lang w:val="hy-AM"/>
        </w:rPr>
      </w:pPr>
      <w:bookmarkStart w:id="4" w:name="_Toc92820571"/>
      <w:r w:rsidRPr="00974157">
        <w:rPr>
          <w:rFonts w:ascii="GHEA Grapalat" w:hAnsi="GHEA Grapalat" w:cstheme="minorHAnsi"/>
          <w:sz w:val="20"/>
          <w:szCs w:val="20"/>
          <w:lang w:val="hy-AM"/>
        </w:rPr>
        <w:t>ՀԱՄԱԴՐԵԼԻ ԼԱՎԱԳՈՒՅՆ ՄԻՋԱԶԳԱՅԻՆ ՓՈՐՁԻ ՎԵՐԼՈՒԾՈՒԹՅՈՒՆ</w:t>
      </w:r>
      <w:bookmarkEnd w:id="4"/>
    </w:p>
    <w:p w14:paraId="4EE51BC8" w14:textId="7572D1FB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Մի շարք օրինակներ են նշվել այն երկրների համար, որոնք օգտագործել են Ինքնիշխան </w:t>
      </w:r>
      <w:r w:rsidR="002840E4" w:rsidRPr="002840E4">
        <w:rPr>
          <w:rFonts w:ascii="GHEA Grapalat" w:hAnsi="GHEA Grapalat"/>
          <w:sz w:val="20"/>
          <w:szCs w:val="20"/>
          <w:lang w:val="hy-AM"/>
        </w:rPr>
        <w:t>h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արստության </w:t>
      </w:r>
      <w:r w:rsidR="002840E4" w:rsidRPr="002840E4">
        <w:rPr>
          <w:rFonts w:ascii="GHEA Grapalat" w:hAnsi="GHEA Grapalat"/>
          <w:sz w:val="20"/>
          <w:szCs w:val="20"/>
          <w:lang w:val="hy-AM"/>
        </w:rPr>
        <w:t>h</w:t>
      </w:r>
      <w:r w:rsidRPr="00974157">
        <w:rPr>
          <w:rFonts w:ascii="GHEA Grapalat" w:hAnsi="GHEA Grapalat"/>
          <w:sz w:val="20"/>
          <w:szCs w:val="20"/>
          <w:lang w:val="hy-AM"/>
        </w:rPr>
        <w:t>իմնադրամները (Sovereign Wealth Funds)՝ իրենց հանքային ռեսուրսների եկամուտների մի մասը ապագա սերունդների</w:t>
      </w:r>
      <w:r w:rsidR="00350627">
        <w:rPr>
          <w:rFonts w:ascii="GHEA Grapalat" w:hAnsi="GHEA Grapalat"/>
          <w:sz w:val="20"/>
          <w:szCs w:val="20"/>
          <w:lang w:val="hy-AM"/>
        </w:rPr>
        <w:t xml:space="preserve"> համար </w:t>
      </w:r>
      <w:r w:rsidRPr="00974157">
        <w:rPr>
          <w:rFonts w:ascii="GHEA Grapalat" w:hAnsi="GHEA Grapalat"/>
          <w:sz w:val="20"/>
          <w:szCs w:val="20"/>
          <w:lang w:val="hy-AM"/>
        </w:rPr>
        <w:t>խնայելու համար: Սակայն չկան օրինակներ</w:t>
      </w:r>
      <w:r w:rsidR="00350627">
        <w:rPr>
          <w:rFonts w:ascii="GHEA Grapalat" w:hAnsi="GHEA Grapalat"/>
          <w:sz w:val="20"/>
          <w:szCs w:val="20"/>
          <w:lang w:val="hy-AM"/>
        </w:rPr>
        <w:t>,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երբ երկրները ռեսուրսներից եկամուտներն առանձնացրել են ընթացիկ սպառման առանձին ֆոնդերում:</w:t>
      </w:r>
    </w:p>
    <w:p w14:paraId="1402FD25" w14:textId="7EAF00D9" w:rsidR="00CB2FB0" w:rsidRPr="00974157" w:rsidRDefault="00824B6F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Հատուկ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 հիմնադրամի կառավարումը կպահանջի ուժեղ հարկաբյուջետային քաղաքականությ</w:t>
      </w:r>
      <w:r w:rsidR="005236C0">
        <w:rPr>
          <w:rFonts w:ascii="GHEA Grapalat" w:hAnsi="GHEA Grapalat"/>
          <w:sz w:val="20"/>
          <w:szCs w:val="20"/>
          <w:lang w:val="hy-AM"/>
        </w:rPr>
        <w:t xml:space="preserve">ուն և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ծախսային կարգապահություն՝ հանքարդյունաբերության ոլորտի եկամուտները կայունացնելու համար: Տարբեր տարիների ընթացքում ռոյալթիի վճարումները կարող են անկայուն լինել և չեն կարող երաշխավորվել, որ դրանք ամեն տարի նույն </w:t>
      </w:r>
      <w:r w:rsidR="002840E4">
        <w:rPr>
          <w:rFonts w:ascii="GHEA Grapalat" w:hAnsi="GHEA Grapalat"/>
          <w:sz w:val="20"/>
          <w:szCs w:val="20"/>
          <w:lang w:val="hy-AM"/>
        </w:rPr>
        <w:t xml:space="preserve">մեծության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>գումար</w:t>
      </w:r>
      <w:r w:rsidR="002840E4">
        <w:rPr>
          <w:rFonts w:ascii="GHEA Grapalat" w:hAnsi="GHEA Grapalat"/>
          <w:sz w:val="20"/>
          <w:szCs w:val="20"/>
          <w:lang w:val="hy-AM"/>
        </w:rPr>
        <w:t xml:space="preserve"> կազմեն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>:</w:t>
      </w:r>
    </w:p>
    <w:p w14:paraId="51B62405" w14:textId="795BB800" w:rsidR="00CB2FB0" w:rsidRPr="00974157" w:rsidRDefault="002840E4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 xml:space="preserve">Անհրաժեշտ է մշակել 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>մոտեցումների շրջանակ, թե ինչպես պետք է բաշխել այդ միջոցները, և որ նախագծերին տալ առաջնահերթություն մյուսների նկատմամբ</w:t>
      </w:r>
      <w:r>
        <w:rPr>
          <w:rFonts w:ascii="GHEA Grapalat" w:hAnsi="GHEA Grapalat"/>
          <w:sz w:val="20"/>
          <w:szCs w:val="20"/>
          <w:lang w:val="hy-AM"/>
        </w:rPr>
        <w:t xml:space="preserve">՝ հաշվի առնելով </w:t>
      </w:r>
      <w:r w:rsidR="00157449">
        <w:rPr>
          <w:rFonts w:ascii="GHEA Grapalat" w:hAnsi="GHEA Grapalat"/>
          <w:sz w:val="20"/>
          <w:szCs w:val="20"/>
          <w:lang w:val="hy-AM"/>
        </w:rPr>
        <w:t xml:space="preserve">այդ </w:t>
      </w:r>
      <w:r w:rsidR="00157449" w:rsidRPr="00974157">
        <w:rPr>
          <w:rFonts w:ascii="GHEA Grapalat" w:hAnsi="GHEA Grapalat"/>
          <w:sz w:val="20"/>
          <w:szCs w:val="20"/>
          <w:lang w:val="hy-AM"/>
        </w:rPr>
        <w:t xml:space="preserve">եկամուտների համար </w:t>
      </w:r>
      <w:r w:rsidRPr="00974157">
        <w:rPr>
          <w:rFonts w:ascii="GHEA Grapalat" w:hAnsi="GHEA Grapalat"/>
          <w:sz w:val="20"/>
          <w:szCs w:val="20"/>
          <w:lang w:val="hy-AM"/>
        </w:rPr>
        <w:t>տարբեր նախարարություններ</w:t>
      </w:r>
      <w:r>
        <w:rPr>
          <w:rFonts w:ascii="GHEA Grapalat" w:hAnsi="GHEA Grapalat"/>
          <w:sz w:val="20"/>
          <w:szCs w:val="20"/>
          <w:lang w:val="hy-AM"/>
        </w:rPr>
        <w:t xml:space="preserve">ի միջև </w:t>
      </w:r>
      <w:r w:rsidRPr="00974157">
        <w:rPr>
          <w:rFonts w:ascii="GHEA Grapalat" w:hAnsi="GHEA Grapalat"/>
          <w:sz w:val="20"/>
          <w:szCs w:val="20"/>
          <w:lang w:val="hy-AM"/>
        </w:rPr>
        <w:t>մրցակցու</w:t>
      </w:r>
      <w:r>
        <w:rPr>
          <w:rFonts w:ascii="GHEA Grapalat" w:hAnsi="GHEA Grapalat"/>
          <w:sz w:val="20"/>
          <w:szCs w:val="20"/>
          <w:lang w:val="hy-AM"/>
        </w:rPr>
        <w:t>թյունը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>:</w:t>
      </w:r>
    </w:p>
    <w:p w14:paraId="5390BAC4" w14:textId="7E12498A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Խնդիրն այս</w:t>
      </w:r>
      <w:r w:rsidR="002840E4">
        <w:rPr>
          <w:rFonts w:ascii="GHEA Grapalat" w:hAnsi="GHEA Grapalat"/>
          <w:sz w:val="20"/>
          <w:szCs w:val="20"/>
          <w:lang w:val="hy-AM"/>
        </w:rPr>
        <w:t>տ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եղ հավաքագրված փոքր միջոցների մեջ չէ, որին որպես լուծում առաջարկենք ռոյալթիի դրույքաչափի ավելացում: Խնդիրը կառավարության և հատկապես տեղական համայնքների կողմից մինչև այժմ վերահսկողի ֆունկցիան բավարար չիրականացնելու և այլ  պարտավորություններ չկատարելու արդյունքում կուտակված խնդրահարույց իրավիճակների առկայությունն է, մասնավորապես տիրազուրկ կամ լքված հանքեր, պոչամբարներ և լցակույտեր, </w:t>
      </w:r>
      <w:r w:rsidR="00157449">
        <w:rPr>
          <w:rFonts w:ascii="GHEA Grapalat" w:hAnsi="GHEA Grapalat"/>
          <w:sz w:val="20"/>
          <w:szCs w:val="20"/>
          <w:lang w:val="hy-AM"/>
        </w:rPr>
        <w:t xml:space="preserve">թերի 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իրականացված </w:t>
      </w:r>
      <w:r w:rsidR="00157449">
        <w:rPr>
          <w:rFonts w:ascii="GHEA Grapalat" w:hAnsi="GHEA Grapalat"/>
          <w:sz w:val="20"/>
          <w:szCs w:val="20"/>
          <w:lang w:val="hy-AM"/>
        </w:rPr>
        <w:t>բնապահպանական ծ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րագրեր, վատ կամ բացակայող համայնքային ենթակառուցվածքներ, ոչ բավարար աշխատատեղեր, և այլն: Այս իմաստով պետք </w:t>
      </w:r>
      <w:r w:rsidR="000138D7">
        <w:rPr>
          <w:rFonts w:ascii="GHEA Grapalat" w:hAnsi="GHEA Grapalat"/>
          <w:sz w:val="20"/>
          <w:szCs w:val="20"/>
          <w:lang w:val="hy-AM"/>
        </w:rPr>
        <w:t xml:space="preserve">է </w:t>
      </w:r>
      <w:r w:rsidRPr="00974157">
        <w:rPr>
          <w:rFonts w:ascii="GHEA Grapalat" w:hAnsi="GHEA Grapalat"/>
          <w:sz w:val="20"/>
          <w:szCs w:val="20"/>
          <w:lang w:val="hy-AM"/>
        </w:rPr>
        <w:t>պնդել, որ կառավարությունը և տեղա</w:t>
      </w:r>
      <w:r w:rsidR="00D470CD" w:rsidRPr="00974157">
        <w:rPr>
          <w:rFonts w:ascii="GHEA Grapalat" w:hAnsi="GHEA Grapalat"/>
          <w:sz w:val="20"/>
          <w:szCs w:val="20"/>
          <w:lang w:val="hy-AM"/>
        </w:rPr>
        <w:t>կա</w:t>
      </w:r>
      <w:r w:rsidRPr="00974157">
        <w:rPr>
          <w:rFonts w:ascii="GHEA Grapalat" w:hAnsi="GHEA Grapalat"/>
          <w:sz w:val="20"/>
          <w:szCs w:val="20"/>
          <w:lang w:val="hy-AM"/>
        </w:rPr>
        <w:t>ն համայնքները կատարեն ստանձնած պարտավորությունը, այլ ոչ միայն հանքարդյունա</w:t>
      </w:r>
      <w:r w:rsidR="00157449">
        <w:rPr>
          <w:rFonts w:ascii="GHEA Grapalat" w:hAnsi="GHEA Grapalat"/>
          <w:sz w:val="20"/>
          <w:szCs w:val="20"/>
          <w:lang w:val="hy-AM"/>
        </w:rPr>
        <w:t xml:space="preserve">հանող ընկերությունից </w:t>
      </w:r>
      <w:r w:rsidRPr="00974157">
        <w:rPr>
          <w:rFonts w:ascii="GHEA Grapalat" w:hAnsi="GHEA Grapalat"/>
          <w:sz w:val="20"/>
          <w:szCs w:val="20"/>
          <w:lang w:val="hy-AM"/>
        </w:rPr>
        <w:t>պահանջեն ու հարկերը հավաքագրեն:</w:t>
      </w:r>
    </w:p>
    <w:p w14:paraId="7259E111" w14:textId="51470832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Քննարկումներից մեկի ժամանակ առաջարկվեց այս խնդիրները մաս-մաս դնել նոր ներդրողների վրա, որոնք որպես «լրացուցիչ» պարտավորություն ստանձնեն կառավարության այս կամ այն խնդրի լուծման հարցը: </w:t>
      </w:r>
      <w:r w:rsidR="00AE404F">
        <w:rPr>
          <w:rFonts w:ascii="GHEA Grapalat" w:hAnsi="GHEA Grapalat"/>
          <w:sz w:val="20"/>
          <w:szCs w:val="20"/>
          <w:lang w:val="hy-AM"/>
        </w:rPr>
        <w:t xml:space="preserve">Սակայն նման մոտեցումը 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չի կարող խթանել նոր ներդրումները </w:t>
      </w:r>
      <w:r w:rsidR="00AE404F">
        <w:rPr>
          <w:rFonts w:ascii="GHEA Grapalat" w:hAnsi="GHEA Grapalat"/>
          <w:sz w:val="20"/>
          <w:szCs w:val="20"/>
          <w:lang w:val="hy-AM"/>
        </w:rPr>
        <w:t xml:space="preserve">երկրաբանական ուսումնասիրությունների իրականացման </w:t>
      </w:r>
      <w:r w:rsidRPr="00974157">
        <w:rPr>
          <w:rFonts w:ascii="GHEA Grapalat" w:hAnsi="GHEA Grapalat"/>
          <w:sz w:val="20"/>
          <w:szCs w:val="20"/>
          <w:lang w:val="hy-AM"/>
        </w:rPr>
        <w:t>կամ հանքարդյունահանման այլ փուլերում:</w:t>
      </w:r>
    </w:p>
    <w:p w14:paraId="7D1C50A5" w14:textId="18B7BC70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Երկրորդ կարևոր խնդիրն այն է, որ արդեն բարձր դրույքաչափի ավելացումը կհանգեցնի տնտեսական միջավայրի վատթարացմանը և </w:t>
      </w:r>
      <w:r w:rsidR="00AE404F">
        <w:rPr>
          <w:rFonts w:ascii="GHEA Grapalat" w:hAnsi="GHEA Grapalat"/>
          <w:sz w:val="20"/>
          <w:szCs w:val="20"/>
          <w:lang w:val="hy-AM"/>
        </w:rPr>
        <w:t>ընդերքօգտագո</w:t>
      </w:r>
      <w:r w:rsidRPr="00974157">
        <w:rPr>
          <w:rFonts w:ascii="GHEA Grapalat" w:hAnsi="GHEA Grapalat"/>
          <w:sz w:val="20"/>
          <w:szCs w:val="20"/>
          <w:lang w:val="hy-AM"/>
        </w:rPr>
        <w:t>ր</w:t>
      </w:r>
      <w:r w:rsidR="00AE404F">
        <w:rPr>
          <w:rFonts w:ascii="GHEA Grapalat" w:hAnsi="GHEA Grapalat"/>
          <w:sz w:val="20"/>
          <w:szCs w:val="20"/>
          <w:lang w:val="hy-AM"/>
        </w:rPr>
        <w:t>ծ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ողների հարկային բեռի ավելացմանը: </w:t>
      </w:r>
      <w:r w:rsidR="00D470CD" w:rsidRPr="00974157">
        <w:rPr>
          <w:rFonts w:ascii="GHEA Grapalat" w:hAnsi="GHEA Grapalat"/>
          <w:sz w:val="20"/>
          <w:szCs w:val="20"/>
          <w:lang w:val="hy-AM"/>
        </w:rPr>
        <w:t>Ս</w:t>
      </w:r>
      <w:r w:rsidRPr="00974157">
        <w:rPr>
          <w:rFonts w:ascii="GHEA Grapalat" w:hAnsi="GHEA Grapalat"/>
          <w:sz w:val="20"/>
          <w:szCs w:val="20"/>
          <w:lang w:val="hy-AM"/>
        </w:rPr>
        <w:t>ա կխոչընդոտի նոր ներդրումների ներգրավմանը և նույնիսկ կհանգեցնի որոշ բիզնեսների շարունակ</w:t>
      </w:r>
      <w:r w:rsidR="00AE404F">
        <w:rPr>
          <w:rFonts w:ascii="GHEA Grapalat" w:hAnsi="GHEA Grapalat"/>
          <w:sz w:val="20"/>
          <w:szCs w:val="20"/>
          <w:lang w:val="hy-AM"/>
        </w:rPr>
        <w:t xml:space="preserve">ական </w:t>
      </w:r>
      <w:r w:rsidRPr="00974157">
        <w:rPr>
          <w:rFonts w:ascii="GHEA Grapalat" w:hAnsi="GHEA Grapalat"/>
          <w:sz w:val="20"/>
          <w:szCs w:val="20"/>
          <w:lang w:val="hy-AM"/>
        </w:rPr>
        <w:t>անարդյունավետությանը</w:t>
      </w:r>
      <w:r w:rsidR="00D470CD" w:rsidRPr="00974157">
        <w:rPr>
          <w:rFonts w:ascii="GHEA Grapalat" w:hAnsi="GHEA Grapalat"/>
          <w:sz w:val="20"/>
          <w:szCs w:val="20"/>
          <w:lang w:val="hy-AM"/>
        </w:rPr>
        <w:t xml:space="preserve">՝ անխուսափելիորեն հանգեցնելով 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հանքարդյունաբերողների խիստ քննադատ</w:t>
      </w:r>
      <w:r w:rsidR="00D470CD" w:rsidRPr="00974157">
        <w:rPr>
          <w:rFonts w:ascii="GHEA Grapalat" w:hAnsi="GHEA Grapalat"/>
          <w:sz w:val="20"/>
          <w:szCs w:val="20"/>
          <w:lang w:val="hy-AM"/>
        </w:rPr>
        <w:t>ությանը</w:t>
      </w:r>
      <w:r w:rsidRPr="00974157">
        <w:rPr>
          <w:rFonts w:ascii="GHEA Grapalat" w:hAnsi="GHEA Grapalat"/>
          <w:sz w:val="20"/>
          <w:szCs w:val="20"/>
          <w:lang w:val="hy-AM"/>
        </w:rPr>
        <w:t>:</w:t>
      </w:r>
    </w:p>
    <w:p w14:paraId="424EB35E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p w14:paraId="6043E680" w14:textId="77777777" w:rsidR="00CB2FB0" w:rsidRPr="00974157" w:rsidRDefault="00CB2FB0" w:rsidP="00CA0AFC">
      <w:pPr>
        <w:pStyle w:val="Heading2"/>
        <w:numPr>
          <w:ilvl w:val="2"/>
          <w:numId w:val="1"/>
        </w:numPr>
        <w:spacing w:after="120" w:line="276" w:lineRule="auto"/>
        <w:ind w:left="426" w:hanging="360"/>
        <w:jc w:val="both"/>
        <w:rPr>
          <w:rFonts w:ascii="GHEA Grapalat" w:eastAsia="Calibri" w:hAnsi="GHEA Grapalat" w:cs="Arial"/>
          <w:sz w:val="20"/>
          <w:szCs w:val="20"/>
          <w:lang w:val="hy-AM"/>
        </w:rPr>
      </w:pPr>
      <w:bookmarkStart w:id="5" w:name="_Toc92820572"/>
      <w:r w:rsidRPr="00974157">
        <w:rPr>
          <w:rFonts w:ascii="GHEA Grapalat" w:eastAsia="Calibri" w:hAnsi="GHEA Grapalat" w:cs="Arial"/>
          <w:sz w:val="20"/>
          <w:szCs w:val="20"/>
          <w:lang w:val="hy-AM"/>
        </w:rPr>
        <w:t>ՄԻՋՈՑԱՌՈՒՄՆԵՐԻ ԻՐԱԿԱՆԱՑՄԱՆ ՀԻՄՆԱԿԱՆ ԽՈՉԸՆԴՈՏՆԵՐԸ/ՄԱՐՏԱՀՐԱՎԵՐՆԵՐԸ</w:t>
      </w:r>
      <w:bookmarkEnd w:id="5"/>
    </w:p>
    <w:p w14:paraId="27EEB609" w14:textId="77FB2E32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Կառավարության համար հիմնական խոչընդոտները կլինեն ռոյալթիի վճարումներից բավականաչափ եկամուտներ հավաքագրելը՝ առանձին հիմնադրամ ստեղծելու համար, որն արդյունավետ կլինի ցանկալի նպատակներին հասնելու համար: </w:t>
      </w:r>
    </w:p>
    <w:p w14:paraId="0BCA4293" w14:textId="5407C854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Երկրորդ, </w:t>
      </w:r>
      <w:r w:rsidR="00AE404F">
        <w:rPr>
          <w:rFonts w:ascii="GHEA Grapalat" w:hAnsi="GHEA Grapalat"/>
          <w:sz w:val="20"/>
          <w:szCs w:val="20"/>
          <w:lang w:val="hy-AM"/>
        </w:rPr>
        <w:t>Կ</w:t>
      </w:r>
      <w:r w:rsidR="00AE404F" w:rsidRPr="00974157">
        <w:rPr>
          <w:rFonts w:ascii="GHEA Grapalat" w:hAnsi="GHEA Grapalat"/>
          <w:sz w:val="20"/>
          <w:szCs w:val="20"/>
          <w:lang w:val="hy-AM"/>
        </w:rPr>
        <w:t xml:space="preserve">առավարության ներսում պետք է ստեղծվեն </w:t>
      </w:r>
      <w:r w:rsidRPr="00974157">
        <w:rPr>
          <w:rFonts w:ascii="GHEA Grapalat" w:hAnsi="GHEA Grapalat"/>
          <w:sz w:val="20"/>
          <w:szCs w:val="20"/>
          <w:lang w:val="hy-AM"/>
        </w:rPr>
        <w:t>անկայուն ռեսուրսները կառավարելու կարողություններ և միավորներ:</w:t>
      </w:r>
    </w:p>
    <w:p w14:paraId="6968C9EE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Վերջապես, այն, թե ինչպես կարելի է առաջնահերթություն տալ մեկ ծրագրին (օրինակ՝ առողջապահությանը) այլ նախագծերի նկատմամբ (օրինակ՝ կրթությունը), պետք է լուծվի թափանցիկ ձևով:</w:t>
      </w:r>
    </w:p>
    <w:p w14:paraId="7417A911" w14:textId="77777777" w:rsidR="00CB2FB0" w:rsidRPr="00974157" w:rsidRDefault="00CB2FB0" w:rsidP="00CA0AFC">
      <w:pPr>
        <w:pStyle w:val="Heading2"/>
        <w:numPr>
          <w:ilvl w:val="2"/>
          <w:numId w:val="1"/>
        </w:numPr>
        <w:spacing w:after="120" w:line="276" w:lineRule="auto"/>
        <w:ind w:left="426" w:hanging="360"/>
        <w:jc w:val="both"/>
        <w:rPr>
          <w:rFonts w:ascii="GHEA Grapalat" w:eastAsia="Calibri" w:hAnsi="GHEA Grapalat" w:cs="Arial"/>
          <w:sz w:val="20"/>
          <w:szCs w:val="20"/>
          <w:lang w:val="hy-AM"/>
        </w:rPr>
      </w:pPr>
      <w:bookmarkStart w:id="6" w:name="_Toc92820573"/>
      <w:r w:rsidRPr="00974157">
        <w:rPr>
          <w:rFonts w:ascii="GHEA Grapalat" w:eastAsia="Calibri" w:hAnsi="GHEA Grapalat" w:cs="Arial"/>
          <w:sz w:val="20"/>
          <w:szCs w:val="20"/>
          <w:lang w:val="hy-AM"/>
        </w:rPr>
        <w:t>ՄԻՋՈՑԱՌՈՒՄՆԵՐԻ ԻՐԱԿԱՆԱՑՄԱՆ ԱՐԴՅՈՒՆՔՆԵՐԸ ԵՎ ԱԶԴԵՑՈՒԹՅՈՒՆԸ</w:t>
      </w:r>
      <w:bookmarkEnd w:id="6"/>
    </w:p>
    <w:p w14:paraId="4ABDE9CF" w14:textId="22F18AEC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Այս բաժնի համար միջոցառումներ կամ ազդեցություններ նախատեսված չեն: Վերլուծությունը ցույց է տալիս, որ այսօր  առանձին հիմնադրամի ստեղծման նպատակները հնարավոր չէ իրականացնել։ Այս նպատակներն ավելի լավ են իրագործվում ազգային բյուջեի միջոցով կամ ավելի սերտ համագործակցելով </w:t>
      </w:r>
      <w:r w:rsidR="00661413" w:rsidRPr="00974157">
        <w:rPr>
          <w:rFonts w:ascii="GHEA Grapalat" w:hAnsi="GHEA Grapalat"/>
          <w:sz w:val="20"/>
          <w:szCs w:val="20"/>
          <w:lang w:val="hy-AM"/>
        </w:rPr>
        <w:t>հանքարդյունահանող ընկերություններ</w:t>
      </w:r>
      <w:r w:rsidRPr="00974157">
        <w:rPr>
          <w:rFonts w:ascii="GHEA Grapalat" w:hAnsi="GHEA Grapalat"/>
          <w:sz w:val="20"/>
          <w:szCs w:val="20"/>
          <w:lang w:val="hy-AM"/>
        </w:rPr>
        <w:t>ի հետ իրենց համայնքային ծախսերի անմիջական իրականացման համար:</w:t>
      </w:r>
    </w:p>
    <w:p w14:paraId="72BF951E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Կառավարությունը պետք է դիտարկի հետևյալ տարբերակը.</w:t>
      </w:r>
    </w:p>
    <w:p w14:paraId="3AC8A7D2" w14:textId="602CDC0E" w:rsidR="00CB2FB0" w:rsidRPr="00974157" w:rsidRDefault="00CB2FB0" w:rsidP="00661413">
      <w:pPr>
        <w:pStyle w:val="ListParagraph"/>
        <w:numPr>
          <w:ilvl w:val="0"/>
          <w:numId w:val="8"/>
        </w:numPr>
        <w:spacing w:before="120"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lastRenderedPageBreak/>
        <w:t>Կառավարության կողմից տվյալ համայնքների / հատկապես սահմանամերձ/ զարգացման ծրագրերին համահունչ և հանքարդյունա</w:t>
      </w:r>
      <w:r w:rsidR="00737068">
        <w:rPr>
          <w:rFonts w:ascii="GHEA Grapalat" w:hAnsi="GHEA Grapalat"/>
          <w:sz w:val="20"/>
          <w:szCs w:val="20"/>
          <w:lang w:val="hy-AM"/>
        </w:rPr>
        <w:t xml:space="preserve">հանող </w:t>
      </w:r>
      <w:r w:rsidRPr="00974157">
        <w:rPr>
          <w:rFonts w:ascii="GHEA Grapalat" w:hAnsi="GHEA Grapalat"/>
          <w:sz w:val="20"/>
          <w:szCs w:val="20"/>
          <w:lang w:val="hy-AM"/>
        </w:rPr>
        <w:t>ընկերությունների համար տնտեսական ծրագրերի կանխատեսելի միջավայրի ապահովմանն ուղղված համաձայնեցված մեխանիզմների և միջոցառումների ներդրում</w:t>
      </w:r>
      <w:r w:rsidR="00661413" w:rsidRPr="00974157">
        <w:rPr>
          <w:rFonts w:ascii="GHEA Grapalat" w:hAnsi="GHEA Grapalat"/>
          <w:sz w:val="20"/>
          <w:szCs w:val="20"/>
          <w:lang w:val="hy-AM"/>
        </w:rPr>
        <w:t>,</w:t>
      </w:r>
    </w:p>
    <w:p w14:paraId="3EDAE9F2" w14:textId="78A90DB8" w:rsidR="00CB2FB0" w:rsidRPr="00974157" w:rsidRDefault="00CB2FB0" w:rsidP="00661413">
      <w:pPr>
        <w:pStyle w:val="ListParagraph"/>
        <w:numPr>
          <w:ilvl w:val="0"/>
          <w:numId w:val="8"/>
        </w:numPr>
        <w:spacing w:before="120"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Ծրագրերի բավարար ֆինանսավորման ապահովման նպատակով սահմանել մեխանիզմներ, պետական բյուջեի և համայնքային բյուջեի միջև եկամուտների բաշխման և վերաբաշխման ուղղությամբ</w:t>
      </w:r>
      <w:r w:rsidR="00737068">
        <w:rPr>
          <w:rFonts w:ascii="GHEA Grapalat" w:hAnsi="GHEA Grapalat"/>
          <w:sz w:val="20"/>
          <w:szCs w:val="20"/>
          <w:lang w:val="hy-AM"/>
        </w:rPr>
        <w:t>՝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սահմանելով դրանց նպատակային օգտագործման նկատմամբ պարտադիր պահանջներ</w:t>
      </w:r>
      <w:r w:rsidR="00661413" w:rsidRPr="00974157">
        <w:rPr>
          <w:rFonts w:ascii="GHEA Grapalat" w:hAnsi="GHEA Grapalat"/>
          <w:sz w:val="20"/>
          <w:szCs w:val="20"/>
          <w:lang w:val="hy-AM"/>
        </w:rPr>
        <w:t>,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 </w:t>
      </w:r>
    </w:p>
    <w:p w14:paraId="6F4DCDC4" w14:textId="3B15C37E" w:rsidR="00CB2FB0" w:rsidRPr="00974157" w:rsidRDefault="00CB2FB0" w:rsidP="00661413">
      <w:pPr>
        <w:pStyle w:val="ListParagraph"/>
        <w:numPr>
          <w:ilvl w:val="0"/>
          <w:numId w:val="8"/>
        </w:numPr>
        <w:spacing w:before="120"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Ծրագրերը պետք է համահունչ լինեն տարածքային ենթակառուցվածքների զարգացման, աղքատության վերացման, տնտեսության նախատեսված ուղղությունների զարգացմանը կոնկրետ համայնքներում, որին ինտենսիվորեն պետք է մասնակցի նաև </w:t>
      </w:r>
      <w:r w:rsidR="00737068">
        <w:rPr>
          <w:rFonts w:ascii="GHEA Grapalat" w:hAnsi="GHEA Grapalat"/>
          <w:sz w:val="20"/>
          <w:szCs w:val="20"/>
          <w:lang w:val="hy-AM"/>
        </w:rPr>
        <w:t>ընդերքօգտագործողը</w:t>
      </w:r>
      <w:r w:rsidR="00661413" w:rsidRPr="00974157">
        <w:rPr>
          <w:rFonts w:ascii="GHEA Grapalat" w:hAnsi="GHEA Grapalat"/>
          <w:sz w:val="20"/>
          <w:szCs w:val="20"/>
          <w:lang w:val="hy-AM"/>
        </w:rPr>
        <w:t>,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6DBC4C7" w14:textId="3E118289" w:rsidR="00CB2FB0" w:rsidRPr="00974157" w:rsidRDefault="00CB2FB0" w:rsidP="00661413">
      <w:pPr>
        <w:pStyle w:val="ListParagraph"/>
        <w:numPr>
          <w:ilvl w:val="0"/>
          <w:numId w:val="8"/>
        </w:numPr>
        <w:spacing w:before="120"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Կարևոր է համայնք-հանքարդյունաբերող մշտական համագործակցության շրջանակների և հստակ պարտավորությունների սահմանումը, սոցիալ-տնտեսական նախաձեռնությունների, համայնքային ընդհանուր զարգացման, կրթության և գրագիտության, փոքր բիզնեսի զարգացման ենթատեքստում</w:t>
      </w:r>
      <w:r w:rsidR="00661413" w:rsidRPr="00974157">
        <w:rPr>
          <w:rFonts w:ascii="GHEA Grapalat" w:hAnsi="GHEA Grapalat"/>
          <w:sz w:val="20"/>
          <w:szCs w:val="20"/>
          <w:lang w:val="hy-AM"/>
        </w:rPr>
        <w:t>,</w:t>
      </w:r>
    </w:p>
    <w:p w14:paraId="0818C16A" w14:textId="41EDA508" w:rsidR="00CB2FB0" w:rsidRPr="00974157" w:rsidRDefault="00CB2FB0" w:rsidP="00661413">
      <w:pPr>
        <w:pStyle w:val="ListParagraph"/>
        <w:numPr>
          <w:ilvl w:val="0"/>
          <w:numId w:val="8"/>
        </w:numPr>
        <w:spacing w:before="120"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Հանքարդյունաբերության ոլորտի հանրային բացասական ընկալումը ոլորտի կայուն զարգացման հիմնական խոչընդոտներից է: Լուրջ խնդիր է նաև ՇՄԱԳ հաշվետվություններում ներկայացվելիք ելակետային տեղեկություններին ներկայացվող պահանջների հստակության բացակայությունը:</w:t>
      </w:r>
    </w:p>
    <w:p w14:paraId="3780AB5B" w14:textId="64DDCBAA" w:rsidR="00CB2FB0" w:rsidRPr="00974157" w:rsidRDefault="00F164BB" w:rsidP="00F164BB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br w:type="page"/>
      </w:r>
    </w:p>
    <w:p w14:paraId="1187E0E6" w14:textId="77777777" w:rsidR="00CB2FB0" w:rsidRPr="00974157" w:rsidRDefault="00CB2FB0" w:rsidP="00CA0AFC">
      <w:pPr>
        <w:pStyle w:val="ListParagraph"/>
        <w:numPr>
          <w:ilvl w:val="1"/>
          <w:numId w:val="6"/>
        </w:numPr>
        <w:shd w:val="clear" w:color="auto" w:fill="DEC8EE"/>
        <w:spacing w:after="120" w:line="276" w:lineRule="auto"/>
        <w:ind w:right="59"/>
        <w:contextualSpacing w:val="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974157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lastRenderedPageBreak/>
        <w:t xml:space="preserve">  Համայնքների նկատմամբ օրենսդրությամբ սահմանված սոցիալական պարտավորությունների  ընդհանուր պահանջի հստակեցում՝ սահմանելով նվազագույն աջակցության չափ/ձև և ուղղություններ՝ ՏԻՄ-երին  մասնակից դարձնելով պարտավորությունների որոշման և սահմանման գործընթացում ռոյալթիի մասնաբաժնի բաշխում համայնքներին</w:t>
      </w:r>
    </w:p>
    <w:p w14:paraId="24CB9932" w14:textId="77777777" w:rsidR="00CB2FB0" w:rsidRPr="00974157" w:rsidRDefault="00CB2FB0" w:rsidP="00CA0AFC">
      <w:pPr>
        <w:pStyle w:val="Heading2"/>
        <w:numPr>
          <w:ilvl w:val="2"/>
          <w:numId w:val="7"/>
        </w:numPr>
        <w:tabs>
          <w:tab w:val="num" w:pos="360"/>
        </w:tabs>
        <w:spacing w:after="120" w:line="276" w:lineRule="auto"/>
        <w:ind w:left="0" w:firstLine="0"/>
        <w:jc w:val="both"/>
        <w:rPr>
          <w:rFonts w:ascii="GHEA Grapalat" w:eastAsia="Times New Roman" w:hAnsi="GHEA Grapalat" w:cs="Arial"/>
          <w:sz w:val="20"/>
          <w:szCs w:val="20"/>
          <w:lang w:val="hy-AM" w:eastAsia="en-GB"/>
        </w:rPr>
      </w:pPr>
      <w:bookmarkStart w:id="7" w:name="_Toc92820574"/>
      <w:r w:rsidRPr="00974157">
        <w:rPr>
          <w:rFonts w:ascii="GHEA Grapalat" w:eastAsia="Times New Roman" w:hAnsi="GHEA Grapalat" w:cs="Arial"/>
          <w:sz w:val="20"/>
          <w:szCs w:val="20"/>
          <w:lang w:val="hy-AM" w:eastAsia="en-GB"/>
        </w:rPr>
        <w:t>ԱՌԿԱ ԻՐԱՎԻՃԱԿԻ ՎԵՐԼՈՒԾՈՒԹՅՈՒՆ ԵՎ ԽՆԴՐԻ ԼՈՒԾՄԱՆ ԿԱՐԵՎՈՐՈՒԹՅՈՒՆԸ</w:t>
      </w:r>
      <w:bookmarkEnd w:id="7"/>
    </w:p>
    <w:p w14:paraId="31C0CB23" w14:textId="620DAC4C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Առանձին նախագծերի և ընդհանուր արդյունաբերության շուրջ բանավեճը սովորաբար շատ հուզական է՝ որպես կանոն առաջացնելով լուրջ կոնֆլիկտներ և դիմադրություն շահագրգիռ խմբերի միջև: Սա բխում է հանքարդյունաբերության պահանջներին համապատասխանությունն ապահովելու գործում Հայաստանի միմյանց փոխարինող կառավարությունների կարողության և քաղաքական կամքի նկատմամբ վստահության պակասից: Տեղական </w:t>
      </w:r>
      <w:r w:rsidR="00737068">
        <w:rPr>
          <w:rFonts w:ascii="GHEA Grapalat" w:hAnsi="GHEA Grapalat"/>
          <w:sz w:val="20"/>
          <w:szCs w:val="20"/>
          <w:lang w:val="hy-AM"/>
        </w:rPr>
        <w:t>ընկերություններ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ի մեծ մասի ԲՍԿ կատարողականը նույնպես չի նպաստել կառուցողական երկխոսությանը: Ռազմավարական մոտեցման և հետևողական հաղորդակցության, ոլորտում վարքագծի տեսանելի առաջընթացի բացակայությունը ստեղծել է անջրպետ նպատակների և պրակտիկայի միջև: </w:t>
      </w:r>
    </w:p>
    <w:p w14:paraId="4C3DCB7D" w14:textId="17180203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Ներկայում</w:t>
      </w:r>
      <w:r w:rsidR="00737068">
        <w:rPr>
          <w:rFonts w:ascii="GHEA Grapalat" w:hAnsi="GHEA Grapalat"/>
          <w:sz w:val="20"/>
          <w:szCs w:val="20"/>
          <w:lang w:val="hy-AM"/>
        </w:rPr>
        <w:t>,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ընկերությունները սոցիալական զարգացման ուղղությունների, տեսլականի, համայնքի ակնկալիքների պայմանագրային հարաբերություններ չեն հաստատում տեղական համայնքների հետ` սոցիալական ծրագրեր իրականացնելու համար, բայց հաճախ հանդիպում են համայնքների ղեկավարների հետ և տրամադրում են ֆինանսական կամ նյութական աջակցություն` հիմնվելով միայն բաժնետերերի բարի կամքի և որոշման վրա:</w:t>
      </w:r>
    </w:p>
    <w:p w14:paraId="79B46913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Հանքարդյունաբերությունն ապահովում է զբաղվածություն և բնակչության կենսապահովման համար անհրաժեշտ միջոցներ Հայաստանում, հատկապես այնպիսի շրջաններում, որտեղ այլ տնտեսական հնարավորությունները սահմանափակ են: Օրինակ, Թեղուտը զբաղվածության միակ խոշոր աղբյուրն է Լոռիում: Ուստի, որոշ հանքարդյունաբերական համայնքներում հանքարդյունաբերական գործունեությանն աջակցությունը հատկապես շոշափելի է: Այնուամենայնիվ, չի կարելի ասել, որ Հայաստանում համատարած գործում է գործունեության ծավալման համար համայնքի աջակցությունը:</w:t>
      </w:r>
    </w:p>
    <w:p w14:paraId="193008F9" w14:textId="3A6B4D55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Հանքարդյունա</w:t>
      </w:r>
      <w:r w:rsidR="00737068">
        <w:rPr>
          <w:rFonts w:ascii="GHEA Grapalat" w:hAnsi="GHEA Grapalat"/>
          <w:sz w:val="20"/>
          <w:szCs w:val="20"/>
          <w:lang w:val="hy-AM"/>
        </w:rPr>
        <w:t>հանող ընկեր</w:t>
      </w:r>
      <w:r w:rsidRPr="00974157">
        <w:rPr>
          <w:rFonts w:ascii="GHEA Grapalat" w:hAnsi="GHEA Grapalat"/>
          <w:sz w:val="20"/>
          <w:szCs w:val="20"/>
          <w:lang w:val="hy-AM"/>
        </w:rPr>
        <w:t>ությունների և շահագործողների շրջանում պետք է պարտադիր ներդրվեն համայնքների հետ գործակցության համակարգված մոտեցումներ:  Անհրաժեշտ է ստեղծել համայնքի սոցիալական զարգացման հնարավորություններ:</w:t>
      </w:r>
    </w:p>
    <w:p w14:paraId="62D4F0BA" w14:textId="454839D8" w:rsidR="00CB2FB0" w:rsidRPr="00974157" w:rsidRDefault="00CB2FB0" w:rsidP="00A241FA">
      <w:pPr>
        <w:pStyle w:val="Heading2"/>
        <w:numPr>
          <w:ilvl w:val="2"/>
          <w:numId w:val="7"/>
        </w:numPr>
        <w:rPr>
          <w:rFonts w:ascii="GHEA Grapalat" w:eastAsia="Times New Roman" w:hAnsi="GHEA Grapalat"/>
          <w:sz w:val="20"/>
          <w:szCs w:val="20"/>
          <w:lang w:val="hy-AM" w:eastAsia="en-GB"/>
        </w:rPr>
      </w:pPr>
      <w:bookmarkStart w:id="8" w:name="_Toc92820575"/>
      <w:r w:rsidRPr="00974157">
        <w:rPr>
          <w:rFonts w:ascii="GHEA Grapalat" w:eastAsia="Times New Roman" w:hAnsi="GHEA Grapalat"/>
          <w:sz w:val="20"/>
          <w:szCs w:val="20"/>
          <w:lang w:val="hy-AM" w:eastAsia="en-GB"/>
        </w:rPr>
        <w:t>ԳՐԱԿԱՆՈՒԹՅԱՆ ՎԵՐԼՈՒԾՈՒԹՅՈՒՆ</w:t>
      </w:r>
      <w:bookmarkEnd w:id="8"/>
      <w:r w:rsidRPr="00974157">
        <w:rPr>
          <w:rFonts w:ascii="GHEA Grapalat" w:eastAsia="Times New Roman" w:hAnsi="GHEA Grapalat"/>
          <w:sz w:val="20"/>
          <w:szCs w:val="20"/>
          <w:lang w:val="hy-AM" w:eastAsia="en-GB"/>
        </w:rPr>
        <w:t xml:space="preserve"> </w:t>
      </w:r>
    </w:p>
    <w:p w14:paraId="1E23F939" w14:textId="77777777" w:rsidR="00CB2FB0" w:rsidRPr="00974157" w:rsidRDefault="00CB2FB0" w:rsidP="00D470CD">
      <w:pPr>
        <w:spacing w:before="240"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Համայնքի ներգրավվածության պլանը կամ համաձայնագիրը օգտակար գործիք է՝ պաշտոնապես կառավարելու հանքարդյունաբերական գործունեության ազդեցության տակ գտնվող տեղական համայնքների և հանքարդյունաբերական ընկերության միջև փոխհարաբերությունները: Թեև այդպիսի համաձայնագիրը հիմնականում համայնքի և ընկերության միջև է, կառավարությունը կարող է հանդես գալ որպես արբիտր և դիտորդ համաձայնագրի իրականացման համար: Համայնքի ներգրավվածության ISO26000</w:t>
      </w:r>
      <w:r w:rsidRPr="00974157">
        <w:rPr>
          <w:rFonts w:ascii="GHEA Grapalat" w:hAnsi="GHEA Grapalat"/>
          <w:sz w:val="20"/>
          <w:szCs w:val="20"/>
          <w:vertAlign w:val="superscript"/>
          <w:lang w:val="hy-AM"/>
        </w:rPr>
        <w:footnoteReference w:id="3"/>
      </w:r>
      <w:r w:rsidRPr="0097415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ստանդարտների համաձայն՝ ներգրավումը պետք է ներառի հաշվետվողականության, թափանցիկության, էթիկական վարքագծի, շահագրգիռ </w:t>
      </w:r>
      <w:r w:rsidRPr="00974157">
        <w:rPr>
          <w:rFonts w:ascii="GHEA Grapalat" w:hAnsi="GHEA Grapalat"/>
          <w:sz w:val="20"/>
          <w:szCs w:val="20"/>
          <w:lang w:val="hy-AM"/>
        </w:rPr>
        <w:lastRenderedPageBreak/>
        <w:t>կողմերի շահերի հարգման և մարդու իրավունքների և միջազգային լավագույն փորձի չափանիշներին համահունչ մեխանիզմներ:</w:t>
      </w:r>
    </w:p>
    <w:p w14:paraId="651CB787" w14:textId="51E31856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ՄՖԿ-ի Համայնքային ռազմավարական ներդրումների </w:t>
      </w:r>
      <w:r w:rsidR="00737068">
        <w:rPr>
          <w:rFonts w:ascii="GHEA Grapalat" w:hAnsi="GHEA Grapalat"/>
          <w:sz w:val="20"/>
          <w:szCs w:val="20"/>
          <w:lang w:val="hy-AM"/>
        </w:rPr>
        <w:t>առաջավոր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փորձի սկզբունքը (2010թ.)</w:t>
      </w:r>
      <w:r w:rsidRPr="00974157">
        <w:rPr>
          <w:rFonts w:ascii="GHEA Grapalat" w:hAnsi="GHEA Grapalat"/>
          <w:sz w:val="20"/>
          <w:szCs w:val="20"/>
          <w:vertAlign w:val="superscript"/>
          <w:lang w:val="hy-AM"/>
        </w:rPr>
        <w:footnoteReference w:id="4"/>
      </w:r>
      <w:r w:rsidRPr="0097415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974157">
        <w:rPr>
          <w:rFonts w:ascii="GHEA Grapalat" w:hAnsi="GHEA Grapalat"/>
          <w:sz w:val="20"/>
          <w:szCs w:val="20"/>
          <w:lang w:val="hy-AM"/>
        </w:rPr>
        <w:t>ուրվագծում է համայնքի ներգրավվածության մեջ ներառվող հիմնական սկզբունքները: Այս ուղեցույցը կենտրոնանում է համայնքային ներդրումային ծրագրերի մշակման գործընթացի վրա,  քանի որ յուրաքանչյուր համայնք յուրօրինակ է իր կարիքներով և առաջնահերթություններով: Գործընթացը ներառում է ռազմավարության մշակում, ռազմավարության համապատասխանեցում տեղական համայնքի կարիքներին, զարգացնում է բազմաթիվ շահագրգիռ կողմերի համագործակցությունը, ապահովում է պլանի կայունությունը և մշակում հստակ ցուցիչներ ազդեցությունն ու արդյունքները չափելու համար:</w:t>
      </w:r>
    </w:p>
    <w:p w14:paraId="19B99C3F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Սոցիալական ծրագրերը պետք է ուղղված լինեն հանքավայրից համայնքի կախվածության և երկարաժամկետ սոցիալ-տնտեսական ազդեցության նվազեցմանը: Հանքարդյունաբերության տարածաշրջաններում բարեկեցության բարձրացման ՏՀԶԿ շրջանակի համաձայն (2021)</w:t>
      </w:r>
      <w:r w:rsidRPr="00974157">
        <w:rPr>
          <w:rFonts w:ascii="GHEA Grapalat" w:hAnsi="GHEA Grapalat"/>
          <w:sz w:val="20"/>
          <w:szCs w:val="20"/>
          <w:vertAlign w:val="superscript"/>
          <w:lang w:val="hy-AM"/>
        </w:rPr>
        <w:footnoteReference w:id="5"/>
      </w:r>
      <w:r w:rsidRPr="00974157">
        <w:rPr>
          <w:rFonts w:ascii="GHEA Grapalat" w:hAnsi="GHEA Grapalat"/>
          <w:sz w:val="20"/>
          <w:szCs w:val="20"/>
          <w:lang w:val="hy-AM"/>
        </w:rPr>
        <w:t xml:space="preserve">, պետք է լուծվեն հետևյալ խնդիրները. </w:t>
      </w:r>
    </w:p>
    <w:p w14:paraId="00ABED70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• Աշխատանք և եկամուտ </w:t>
      </w:r>
    </w:p>
    <w:p w14:paraId="5EC09F47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• Բնակարանային պահանջներ </w:t>
      </w:r>
    </w:p>
    <w:p w14:paraId="1EAB4C79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• Ծառայությունների հասանելիություն </w:t>
      </w:r>
    </w:p>
    <w:p w14:paraId="2CA18F8E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• Առողջություն </w:t>
      </w:r>
    </w:p>
    <w:p w14:paraId="4D0D0D02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• Կրթություն </w:t>
      </w:r>
    </w:p>
    <w:p w14:paraId="08B8D814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• Շրջակա միջավայր </w:t>
      </w:r>
    </w:p>
    <w:p w14:paraId="3AB7C5A8" w14:textId="269B1275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• Սոցիալական կապեր և քաղաքացիական ներգրավվածություն</w:t>
      </w:r>
    </w:p>
    <w:p w14:paraId="37268D28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Համայնքային ներգրավվածության ծրագրի պահանջները Վիկտորիա նահանգում (Ավստրալիա)</w:t>
      </w:r>
      <w:r w:rsidRPr="00974157">
        <w:rPr>
          <w:rStyle w:val="FootnoteReference"/>
          <w:rFonts w:ascii="GHEA Grapalat" w:hAnsi="GHEA Grapalat"/>
          <w:sz w:val="20"/>
          <w:szCs w:val="20"/>
          <w:lang w:val="hy-AM" w:eastAsia="en-GB"/>
        </w:rPr>
        <w:t xml:space="preserve"> </w:t>
      </w:r>
      <w:r w:rsidRPr="00974157">
        <w:rPr>
          <w:rStyle w:val="FootnoteReference"/>
          <w:rFonts w:ascii="GHEA Grapalat" w:hAnsi="GHEA Grapalat"/>
          <w:sz w:val="20"/>
          <w:szCs w:val="20"/>
          <w:lang w:val="hy-AM" w:eastAsia="en-GB"/>
        </w:rPr>
        <w:footnoteReference w:id="6"/>
      </w:r>
      <w:r w:rsidRPr="00974157">
        <w:rPr>
          <w:rFonts w:ascii="GHEA Grapalat" w:hAnsi="GHEA Grapalat"/>
          <w:sz w:val="20"/>
          <w:szCs w:val="20"/>
          <w:lang w:val="hy-AM" w:eastAsia="en-GB"/>
        </w:rPr>
        <w:t xml:space="preserve"> 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իրենց իրավական օրենսգրքին համապատասխան նույնպես կենտրոնանում են գործընթացի պահանջների վրա, որոնք ներառում են. </w:t>
      </w:r>
    </w:p>
    <w:p w14:paraId="5D020A2D" w14:textId="1B7F392A" w:rsidR="00CB2FB0" w:rsidRPr="00974157" w:rsidRDefault="00CB2FB0" w:rsidP="00CA0AFC">
      <w:pPr>
        <w:spacing w:after="120" w:line="276" w:lineRule="auto"/>
        <w:ind w:left="720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1. Հանքարդյունաբերությունից </w:t>
      </w:r>
      <w:r w:rsidR="004065A0" w:rsidRPr="00974157">
        <w:rPr>
          <w:rFonts w:ascii="GHEA Grapalat" w:hAnsi="GHEA Grapalat"/>
          <w:sz w:val="20"/>
          <w:szCs w:val="20"/>
          <w:lang w:val="hy-AM"/>
        </w:rPr>
        <w:t>ազդակիր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համայնքի նույնականացում </w:t>
      </w:r>
    </w:p>
    <w:p w14:paraId="324D479A" w14:textId="77777777" w:rsidR="00CB2FB0" w:rsidRPr="00974157" w:rsidRDefault="00CB2FB0" w:rsidP="00CA0AFC">
      <w:pPr>
        <w:spacing w:after="120" w:line="276" w:lineRule="auto"/>
        <w:ind w:left="720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2. Հանքարդյունաբերության գործունեության հետ կապված համայնքին տեղեկատվության տրամադրման առաջարկ </w:t>
      </w:r>
    </w:p>
    <w:p w14:paraId="59C09DF5" w14:textId="77777777" w:rsidR="00CB2FB0" w:rsidRPr="00974157" w:rsidRDefault="00CB2FB0" w:rsidP="00CA0AFC">
      <w:pPr>
        <w:spacing w:after="120" w:line="276" w:lineRule="auto"/>
        <w:ind w:left="720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3. Համայնքից արձագանք ստանալու առաջարկ </w:t>
      </w:r>
    </w:p>
    <w:p w14:paraId="4D78B6FD" w14:textId="77777777" w:rsidR="00CB2FB0" w:rsidRPr="00974157" w:rsidRDefault="00CB2FB0" w:rsidP="00CA0AFC">
      <w:pPr>
        <w:spacing w:after="120" w:line="276" w:lineRule="auto"/>
        <w:ind w:left="720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4. Բողոքների և այլ հաղորդակցությունների կառավարման առաջարկ </w:t>
      </w:r>
    </w:p>
    <w:p w14:paraId="2B10F2D6" w14:textId="77777777" w:rsidR="00CB2FB0" w:rsidRPr="00974157" w:rsidRDefault="00CB2FB0" w:rsidP="00CA0AFC">
      <w:pPr>
        <w:spacing w:after="120" w:line="276" w:lineRule="auto"/>
        <w:ind w:left="720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5. Առաջարկ, թե ինչպես են արձանագրվելու տեղեկատվությունը, արձագանքները, բողոքները և ընկերության պատասխանները:</w:t>
      </w:r>
    </w:p>
    <w:p w14:paraId="4440B6F0" w14:textId="58B11074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IGF ուղեցույցը (2021)</w:t>
      </w:r>
      <w:r w:rsidRPr="00974157">
        <w:rPr>
          <w:rStyle w:val="FootnoteReference"/>
          <w:rFonts w:ascii="GHEA Grapalat" w:hAnsi="GHEA Grapalat"/>
          <w:sz w:val="20"/>
          <w:szCs w:val="20"/>
          <w:lang w:val="hy-AM" w:eastAsia="en-GB"/>
        </w:rPr>
        <w:footnoteReference w:id="7"/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համայնքների ներգրավվածության բարձրացման գործում կառավարությունների դերի վերաբերյալ ներառում է հետևյալը. </w:t>
      </w:r>
    </w:p>
    <w:p w14:paraId="01B6DBB3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lastRenderedPageBreak/>
        <w:t xml:space="preserve">1. Սահմանել և կիրառել համայնքի ներգրավվածության հստակ պահանջներ: Այս կանոնակարգերը պետք է սահմանեն, թե երբ և ինչպես են ընկերություններից պահանջվում համագործակցել համայնքի հետ: </w:t>
      </w:r>
    </w:p>
    <w:p w14:paraId="5F171294" w14:textId="4497944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2. Բարելավել ԲՍԱԳ-ների թափանցիկությունը և հանրային հասանելիությունը: Կանոնակարգերը պետք է պահանջեն, որ ընկերությունները հրապարակեն իրենց </w:t>
      </w:r>
      <w:r w:rsidR="00197D5B">
        <w:rPr>
          <w:rFonts w:ascii="GHEA Grapalat" w:hAnsi="GHEA Grapalat"/>
          <w:sz w:val="20"/>
          <w:szCs w:val="20"/>
          <w:lang w:val="hy-AM"/>
        </w:rPr>
        <w:t>շ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րջակա միջավայրի և սոցիալական ազդեցության գնահատումները, այնպես, որ դրանք հասանելի լինեն հանրությանը: Եթե ընկերությունը չի կարողանում դա անել, կառավարությունը պետք է հաշվետվությունները հրապարակի սեփական կայքում: </w:t>
      </w:r>
    </w:p>
    <w:p w14:paraId="1330AC96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3. Ստեղծել կարողություններ և լսել համայնքներին/հանրությանը: Կառավարությունը պետք է աշխատի համայնքների հետ ՇՄՍԱԳ գործընթացը հասկանալու նպատակով կարողություններ զարգացնելու համար: Կառավարությունը պետք է նաև ապահովի համայնքի կարողությունների զարգացում` ընկերության հետ արդար զարգացման համաձայնագրերի շուրջ բանակցելու նպատակով:</w:t>
      </w:r>
    </w:p>
    <w:p w14:paraId="4D59A16D" w14:textId="02BD595F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Այս թեմայի վերաբերյալ մատչելի գրականության մեծ մասը տալիս է ուղեցույց և հրահանգներ, թե ինչպես պետք է վարել ներգրավվածությունը և բանակցությունները համայնքի ներգրավվածության ծրագրի համար: Ավելի քիչ գրականություն է հասանելի այն ֆինանսական մեխանիզմների մասին, որոնք աջակցում են ծրագրին: Վերջին տարիներին որոշ կառավարություններ սահմանել են նվազագույն գումար, որը պետք է ծախսվի համայնքների ներգրավվածության վրա: Ոչ շատ երկրներ ունեն համայնքային ծախսերի հատուկ պահանջներ կամ շեմեր: Օրինակ, Գվինեայի հանքարդյունաբերության օրենսգիրքը (2011թ.) նախատեսում է հատկացնել հանքարդյունաբերության ընկերության համախառն եկամտի 0.5%-ից մինչև 1%-ի չափը՝ կախված հանքանյութի կատեգորիայից</w:t>
      </w:r>
      <w:r w:rsidRPr="0097415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8"/>
      </w:r>
      <w:r w:rsidRPr="00974157">
        <w:rPr>
          <w:rFonts w:ascii="GHEA Grapalat" w:hAnsi="GHEA Grapalat"/>
          <w:sz w:val="20"/>
          <w:szCs w:val="20"/>
          <w:lang w:val="hy-AM"/>
        </w:rPr>
        <w:t xml:space="preserve">: </w:t>
      </w:r>
      <w:r w:rsidR="00197D5B" w:rsidRPr="00197D5B">
        <w:rPr>
          <w:rFonts w:ascii="GHEA Grapalat" w:hAnsi="GHEA Grapalat"/>
          <w:sz w:val="20"/>
          <w:szCs w:val="20"/>
          <w:lang w:val="hy-AM"/>
        </w:rPr>
        <w:t>Կորեայի Ժողովրդա-Դեմոկրատական Հանրապետությ</w:t>
      </w:r>
      <w:r w:rsidR="00197D5B">
        <w:rPr>
          <w:rFonts w:ascii="GHEA Grapalat" w:hAnsi="GHEA Grapalat"/>
          <w:sz w:val="20"/>
          <w:szCs w:val="20"/>
          <w:lang w:val="hy-AM"/>
        </w:rPr>
        <w:t xml:space="preserve">ան </w:t>
      </w:r>
      <w:r w:rsidR="00197D5B" w:rsidRPr="00ED521E">
        <w:rPr>
          <w:rFonts w:ascii="GHEA Grapalat" w:hAnsi="GHEA Grapalat"/>
          <w:sz w:val="20"/>
          <w:szCs w:val="20"/>
          <w:lang w:val="hy-AM"/>
        </w:rPr>
        <w:t>(</w:t>
      </w:r>
      <w:r w:rsidRPr="00974157">
        <w:rPr>
          <w:rFonts w:ascii="GHEA Grapalat" w:hAnsi="GHEA Grapalat"/>
          <w:sz w:val="20"/>
          <w:szCs w:val="20"/>
          <w:lang w:val="hy-AM"/>
        </w:rPr>
        <w:t>ԿԺԴՀ</w:t>
      </w:r>
      <w:r w:rsidR="00197D5B" w:rsidRPr="00ED521E">
        <w:rPr>
          <w:rFonts w:ascii="GHEA Grapalat" w:hAnsi="GHEA Grapalat"/>
          <w:sz w:val="20"/>
          <w:szCs w:val="20"/>
          <w:lang w:val="hy-AM"/>
        </w:rPr>
        <w:t>)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հանքարդյունաբերության օրենսգիրքը (2018թ.) պարտադրում է հանքարդյունաբերական ընկերությանը նպաստել տեղական համայնքների սոցիալ-տնտեսական և արդյունաբերական զարգացման ծրագրերին՝ իր շրջանառության 0.3%-ը մի կողմ դնելով համայնքային օգուտների համար</w:t>
      </w:r>
      <w:r w:rsidRPr="0097415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9"/>
      </w:r>
      <w:r w:rsidRPr="00974157">
        <w:rPr>
          <w:rFonts w:ascii="GHEA Grapalat" w:hAnsi="GHEA Grapalat"/>
          <w:sz w:val="20"/>
          <w:szCs w:val="20"/>
          <w:lang w:val="hy-AM"/>
        </w:rPr>
        <w:t>: Մալավիի հանքերի և հանքանյութերի մասին օրենքը 2019թ.-ին սահմանում է համայնքի զարգացման ծախսերը ընկերության տարեկան համախառն եկամտի 0,45%-ից ոչ պակաս չափով:</w:t>
      </w:r>
    </w:p>
    <w:p w14:paraId="0292AF83" w14:textId="1BD122D6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Հանքարդյունաբերության իրավաբանների համաշխարհային ասոցիացիան</w:t>
      </w:r>
      <w:r w:rsidRPr="0097415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10"/>
      </w:r>
      <w:r w:rsidRPr="00974157">
        <w:rPr>
          <w:rStyle w:val="FootnoteReference"/>
          <w:rFonts w:ascii="GHEA Grapalat" w:hAnsi="GHEA Grapalat"/>
          <w:sz w:val="20"/>
          <w:szCs w:val="20"/>
          <w:lang w:val="hy-AM"/>
        </w:rPr>
        <w:t xml:space="preserve"> </w:t>
      </w:r>
      <w:r w:rsidRPr="00974157">
        <w:rPr>
          <w:rFonts w:ascii="GHEA Grapalat" w:hAnsi="GHEA Grapalat"/>
          <w:sz w:val="20"/>
          <w:szCs w:val="20"/>
          <w:lang w:val="hy-AM"/>
        </w:rPr>
        <w:t>առաջարկում է համայնքային ծախսերի համար սահմանել հետևյալ ֆինանսական սահմանափակումները.</w:t>
      </w:r>
    </w:p>
    <w:p w14:paraId="5063F10E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(1) Համայնքի ծրագրի նախագծով Լիցենզիայի սեփականատիրոջ ֆինանսական պարտավորությունները սահմանափակվում են սեփականատիրոջ ընտրությամբ՝</w:t>
      </w:r>
    </w:p>
    <w:p w14:paraId="25239655" w14:textId="77777777" w:rsidR="00CB2FB0" w:rsidRPr="00974157" w:rsidRDefault="00CB2FB0" w:rsidP="00CA0AFC">
      <w:pPr>
        <w:spacing w:after="120" w:line="276" w:lineRule="auto"/>
        <w:ind w:left="720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 (ա) նախնական ֆինանսական պարտավորություն հանքավայրի շահագործման ժամկետում համախառն եկամուտների ոչ պակաս, քան 0.5 տոկոս, բայց ոչ ավելի, քան 1 տոկոս, որը պետք է իրականացվի Համայնքի ծրագրի հաստատումից հետո ենթակառուցվածքների վերաբերյալ առաջին հինգ տարիների ընթացքում. կամ այլ կապիտալ բարելավումներ. կամ</w:t>
      </w:r>
    </w:p>
    <w:p w14:paraId="614B091A" w14:textId="77777777" w:rsidR="00CB2FB0" w:rsidRPr="00974157" w:rsidRDefault="00CB2FB0" w:rsidP="00CA0AFC">
      <w:pPr>
        <w:spacing w:after="120" w:line="276" w:lineRule="auto"/>
        <w:ind w:left="720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lastRenderedPageBreak/>
        <w:t>բ) Համայնքային ծրագրերի աջակցությանն աջակցող տարեկան ծրագրերի ֆինանսավորման համար ցանկացած ֆինանսական տարում գոյացած համախառն եկամտի ոչ պակաս, քան 1 տոկոսը, բայց ոչ ավելի, քան 2 տոկոսը. կամ</w:t>
      </w:r>
    </w:p>
    <w:p w14:paraId="16A91C90" w14:textId="15D3D537" w:rsidR="00CB2FB0" w:rsidRPr="00974157" w:rsidRDefault="00CB2FB0" w:rsidP="00CA0AFC">
      <w:pPr>
        <w:spacing w:after="120" w:line="276" w:lineRule="auto"/>
        <w:ind w:left="720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գ) վերը նշվածի համակցություն, որը կարտացոլի մի կողմից խոշորածավալ ներդրումների և մյուս կողմից </w:t>
      </w:r>
      <w:r w:rsidR="00E9534C">
        <w:rPr>
          <w:rFonts w:ascii="GHEA Grapalat" w:hAnsi="GHEA Grapalat"/>
          <w:sz w:val="20"/>
          <w:szCs w:val="20"/>
          <w:lang w:val="hy-AM"/>
        </w:rPr>
        <w:t>հ</w:t>
      </w:r>
      <w:r w:rsidRPr="00974157">
        <w:rPr>
          <w:rFonts w:ascii="GHEA Grapalat" w:hAnsi="GHEA Grapalat"/>
          <w:sz w:val="20"/>
          <w:szCs w:val="20"/>
          <w:lang w:val="hy-AM"/>
        </w:rPr>
        <w:t>ամայնքի ընթացիկ ծրագրերի կշիռը։</w:t>
      </w:r>
    </w:p>
    <w:p w14:paraId="70B98C4A" w14:textId="5F72C454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(2) Լիցենզիայի սեփականատիրոջ որոշումը՝ համաձայն իր ֆինանսական պարտավորության ժամկետների և չափի, որն ընդունվում է </w:t>
      </w:r>
      <w:r w:rsidR="00E9534C">
        <w:rPr>
          <w:rFonts w:ascii="GHEA Grapalat" w:hAnsi="GHEA Grapalat"/>
          <w:sz w:val="20"/>
          <w:szCs w:val="20"/>
          <w:lang w:val="hy-AM"/>
        </w:rPr>
        <w:t>հ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ամայնքի խորհրդի կողմից, և </w:t>
      </w:r>
      <w:r w:rsidR="00E9534C">
        <w:rPr>
          <w:rFonts w:ascii="GHEA Grapalat" w:hAnsi="GHEA Grapalat"/>
          <w:sz w:val="20"/>
          <w:szCs w:val="20"/>
          <w:lang w:val="hy-AM"/>
        </w:rPr>
        <w:t>հ</w:t>
      </w:r>
      <w:r w:rsidRPr="00974157">
        <w:rPr>
          <w:rFonts w:ascii="GHEA Grapalat" w:hAnsi="GHEA Grapalat"/>
          <w:sz w:val="20"/>
          <w:szCs w:val="20"/>
          <w:lang w:val="hy-AM"/>
        </w:rPr>
        <w:t>ամայնքի ծրագրի նախագծի ցանկացած վերանայում պետք է կատարվի դրա հիման վրա:</w:t>
      </w:r>
    </w:p>
    <w:p w14:paraId="1947D3C5" w14:textId="361780DD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Ընկերության կողմից տեղական համայնքի վրա կատարվող նվազագույն ֆինանսական ծախսերի որոշումը դժվար է գնահատել մի շարք պատճառներով: Նախ, հանքերի գտնվելու վայրը խիստ տարբեր է. որոշ հանքավայրեր կարող են չունենալ տեղական համայնք 20 կմ շառավղով, մինչդեռ մյուսները կունենան բազմաթիվ համայնքներ տարածաշրջանում: Երկրորդ, համակարգման խնդիր կարող է առաջանալ, երբ երկու կամ ավելի հանքեր գործում են մոտակայքում, և, հետևաբար, նույն համայնքը կարող է ֆինանսավորում ստանալ մեկից ավել</w:t>
      </w:r>
      <w:r w:rsidR="00E9534C">
        <w:rPr>
          <w:rFonts w:ascii="GHEA Grapalat" w:hAnsi="GHEA Grapalat"/>
          <w:sz w:val="20"/>
          <w:szCs w:val="20"/>
          <w:lang w:val="hy-AM"/>
        </w:rPr>
        <w:t>ի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աղբյուրներից: Երրորդ, համայնքի կարիքները կարող են տարբեր լինել տարբեր տարածաշրջաններում, որտեղ որոշ համայնքներ պահանջում են ավելի շատ սոցիալ-տնտեսական վերելք</w:t>
      </w:r>
      <w:r w:rsidR="00E9534C" w:rsidRPr="00ED521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74157">
        <w:rPr>
          <w:rFonts w:ascii="GHEA Grapalat" w:hAnsi="GHEA Grapalat"/>
          <w:sz w:val="20"/>
          <w:szCs w:val="20"/>
          <w:lang w:val="hy-AM"/>
        </w:rPr>
        <w:t>հետևաբար ավելի բարձր ֆինանսական ներդրումներ, քան մյուսները: Մյուս կողմից, կառավարությունները նույնպես պետք է ապահովեն, որ համապատասխան ֆինանսավորում տրամադրվի այս համայնքների ծրագրերի իրականացման համար:</w:t>
      </w:r>
    </w:p>
    <w:p w14:paraId="7393DACB" w14:textId="7095955F" w:rsidR="00CB2FB0" w:rsidRPr="00974157" w:rsidRDefault="00CB2FB0" w:rsidP="00710CEC">
      <w:pPr>
        <w:pStyle w:val="Heading2"/>
        <w:numPr>
          <w:ilvl w:val="2"/>
          <w:numId w:val="7"/>
        </w:numPr>
        <w:rPr>
          <w:rFonts w:ascii="GHEA Grapalat" w:eastAsia="Times New Roman" w:hAnsi="GHEA Grapalat"/>
          <w:sz w:val="20"/>
          <w:szCs w:val="20"/>
          <w:lang w:val="hy-AM" w:eastAsia="en-GB"/>
        </w:rPr>
      </w:pPr>
      <w:bookmarkStart w:id="9" w:name="_Toc92820576"/>
      <w:r w:rsidRPr="00974157">
        <w:rPr>
          <w:rFonts w:ascii="GHEA Grapalat" w:eastAsia="Times New Roman" w:hAnsi="GHEA Grapalat"/>
          <w:sz w:val="20"/>
          <w:szCs w:val="20"/>
          <w:lang w:val="hy-AM" w:eastAsia="en-GB"/>
        </w:rPr>
        <w:t>ԻՐԱՎԱԿԱՆ ԴԱՇՏԻ ՎԵՐԼՈՒԾՈՒԹՅՈՒՆ</w:t>
      </w:r>
      <w:bookmarkEnd w:id="9"/>
    </w:p>
    <w:p w14:paraId="0A3DA0B9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74157">
        <w:rPr>
          <w:rFonts w:ascii="GHEA Grapalat" w:hAnsi="GHEA Grapalat"/>
          <w:b/>
          <w:sz w:val="20"/>
          <w:szCs w:val="20"/>
          <w:lang w:val="hy-AM"/>
        </w:rPr>
        <w:t>Ընդերքօգտագործման պայմանագրով ստանձնած սոցիալ-տնտեսական պարտավորությունների հստակեցում/միասնական ստանդարտների սահմանում</w:t>
      </w:r>
    </w:p>
    <w:p w14:paraId="794BA029" w14:textId="18B92A82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Օգտակար հանածոների արդյունահանման իրավունք ստանալու նպատակով լիազոր </w:t>
      </w:r>
      <w:r w:rsidR="00E9534C">
        <w:rPr>
          <w:rFonts w:ascii="GHEA Grapalat" w:hAnsi="GHEA Grapalat"/>
          <w:sz w:val="20"/>
          <w:szCs w:val="20"/>
          <w:lang w:val="hy-AM"/>
        </w:rPr>
        <w:t xml:space="preserve">մարմին 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ուղղված դիմումին կից պետք է ներկայացվի նաև օգտակար հանածոյի արդյունահանման </w:t>
      </w:r>
      <w:r w:rsidRPr="00974157">
        <w:rPr>
          <w:rFonts w:ascii="GHEA Grapalat" w:hAnsi="GHEA Grapalat"/>
          <w:b/>
          <w:sz w:val="20"/>
          <w:szCs w:val="20"/>
          <w:lang w:val="hy-AM"/>
        </w:rPr>
        <w:t>նախագիծը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974157">
        <w:rPr>
          <w:rFonts w:ascii="GHEA Grapalat" w:hAnsi="GHEA Grapalat"/>
          <w:i/>
          <w:sz w:val="20"/>
          <w:szCs w:val="20"/>
          <w:lang w:val="hy-AM"/>
        </w:rPr>
        <w:t>Օրենսգիրք,49-րդ հոդված, 1-ին մաս, 5)-րդ կետ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) որն, ի թիվս այլոց, </w:t>
      </w:r>
      <w:r w:rsidRPr="00974157">
        <w:rPr>
          <w:rFonts w:ascii="GHEA Grapalat" w:hAnsi="GHEA Grapalat"/>
          <w:b/>
          <w:sz w:val="20"/>
          <w:szCs w:val="20"/>
          <w:lang w:val="hy-AM"/>
        </w:rPr>
        <w:t>պետք է պարունակի սոցիալական ազդեցության գնահատականը:</w:t>
      </w:r>
    </w:p>
    <w:p w14:paraId="654C459F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ՀՀ Ընդերքի մասին օրենսգրքի (այսուհետ՝ Օրենսգիրք) 50-րդ հոդվածը սահմանում է. </w:t>
      </w:r>
    </w:p>
    <w:p w14:paraId="3A17C100" w14:textId="77777777" w:rsidR="00CB2FB0" w:rsidRPr="00974157" w:rsidRDefault="00CB2FB0" w:rsidP="00CA0AFC">
      <w:pPr>
        <w:shd w:val="clear" w:color="auto" w:fill="FFFFFF"/>
        <w:spacing w:after="120" w:line="276" w:lineRule="auto"/>
        <w:ind w:firstLine="375"/>
        <w:jc w:val="both"/>
        <w:rPr>
          <w:rFonts w:ascii="GHEA Grapalat" w:eastAsia="Times New Roman" w:hAnsi="GHEA Grapalat" w:cs="Times New Roman"/>
          <w:i/>
          <w:color w:val="000000"/>
          <w:sz w:val="20"/>
          <w:szCs w:val="20"/>
          <w:lang w:val="hy-AM"/>
        </w:rPr>
      </w:pPr>
      <w:r w:rsidRPr="00974157">
        <w:rPr>
          <w:rFonts w:ascii="GHEA Grapalat" w:eastAsia="Times New Roman" w:hAnsi="GHEA Grapalat" w:cs="Times New Roman"/>
          <w:i/>
          <w:color w:val="000000"/>
          <w:sz w:val="20"/>
          <w:szCs w:val="20"/>
          <w:lang w:val="hy-AM"/>
        </w:rPr>
        <w:t>«1. Օգտակար հանածոյի արդյունահանման նախագիծը պետք է ներառի`</w:t>
      </w:r>
    </w:p>
    <w:p w14:paraId="3C53E77B" w14:textId="77777777" w:rsidR="00CB2FB0" w:rsidRPr="00974157" w:rsidRDefault="00CB2FB0" w:rsidP="00CA0AFC">
      <w:pPr>
        <w:pStyle w:val="NormalWeb"/>
        <w:shd w:val="clear" w:color="auto" w:fill="FFFFFF"/>
        <w:spacing w:before="0" w:beforeAutospacing="0" w:after="120" w:afterAutospacing="0" w:line="276" w:lineRule="auto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hy-AM"/>
        </w:rPr>
      </w:pPr>
      <w:r w:rsidRPr="00974157">
        <w:rPr>
          <w:rFonts w:ascii="GHEA Grapalat" w:hAnsi="GHEA Grapalat"/>
          <w:b/>
          <w:color w:val="000000"/>
          <w:sz w:val="20"/>
          <w:szCs w:val="20"/>
          <w:lang w:val="hy-AM"/>
        </w:rPr>
        <w:t>5) սոցիալական ազդեցության գնահատականը,</w:t>
      </w:r>
      <w:r w:rsidRPr="00974157">
        <w:rPr>
          <w:rFonts w:ascii="GHEA Grapalat" w:hAnsi="GHEA Grapalat"/>
          <w:i/>
          <w:color w:val="000000"/>
          <w:sz w:val="20"/>
          <w:szCs w:val="20"/>
          <w:lang w:val="hy-AM"/>
        </w:rPr>
        <w:t xml:space="preserve"> որը ներառում է`</w:t>
      </w:r>
    </w:p>
    <w:p w14:paraId="79E42249" w14:textId="77777777" w:rsidR="00CB2FB0" w:rsidRPr="00974157" w:rsidRDefault="00CB2FB0" w:rsidP="00CA0AFC">
      <w:pPr>
        <w:pStyle w:val="NormalWeb"/>
        <w:shd w:val="clear" w:color="auto" w:fill="FFFFFF"/>
        <w:spacing w:before="0" w:beforeAutospacing="0" w:after="120" w:afterAutospacing="0" w:line="276" w:lineRule="auto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hy-AM"/>
        </w:rPr>
      </w:pPr>
      <w:r w:rsidRPr="00974157">
        <w:rPr>
          <w:rFonts w:ascii="GHEA Grapalat" w:hAnsi="GHEA Grapalat"/>
          <w:i/>
          <w:color w:val="000000"/>
          <w:sz w:val="20"/>
          <w:szCs w:val="20"/>
          <w:lang w:val="hy-AM"/>
        </w:rPr>
        <w:t>ա. վերաբնակեցման անհրաժեշտության դեպքում բնակչության սոցիալական պայմանների բարելավման դրույթներ,</w:t>
      </w:r>
    </w:p>
    <w:p w14:paraId="40044B19" w14:textId="77777777" w:rsidR="00CB2FB0" w:rsidRPr="00974157" w:rsidRDefault="00CB2FB0" w:rsidP="00CA0AFC">
      <w:pPr>
        <w:pStyle w:val="NormalWeb"/>
        <w:shd w:val="clear" w:color="auto" w:fill="FFFFFF"/>
        <w:spacing w:before="0" w:beforeAutospacing="0" w:after="120" w:afterAutospacing="0" w:line="276" w:lineRule="auto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hy-AM"/>
        </w:rPr>
      </w:pPr>
      <w:r w:rsidRPr="00974157">
        <w:rPr>
          <w:rFonts w:ascii="GHEA Grapalat" w:hAnsi="GHEA Grapalat"/>
          <w:i/>
          <w:color w:val="000000"/>
          <w:sz w:val="20"/>
          <w:szCs w:val="20"/>
          <w:lang w:val="hy-AM"/>
        </w:rPr>
        <w:t>բ. բնակչության կենսամակարդակի բարելավման դրույթներ,</w:t>
      </w:r>
    </w:p>
    <w:p w14:paraId="48C4DE95" w14:textId="261FE8C0" w:rsidR="00CB2FB0" w:rsidRPr="00974157" w:rsidRDefault="00CB2FB0" w:rsidP="00B833D8">
      <w:pPr>
        <w:pStyle w:val="NormalWeb"/>
        <w:shd w:val="clear" w:color="auto" w:fill="FFFFFF"/>
        <w:spacing w:before="0" w:beforeAutospacing="0" w:after="120" w:afterAutospacing="0" w:line="276" w:lineRule="auto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hy-AM"/>
        </w:rPr>
      </w:pPr>
      <w:r w:rsidRPr="00974157">
        <w:rPr>
          <w:rFonts w:ascii="GHEA Grapalat" w:hAnsi="GHEA Grapalat"/>
          <w:i/>
          <w:color w:val="000000"/>
          <w:sz w:val="20"/>
          <w:szCs w:val="20"/>
          <w:lang w:val="hy-AM"/>
        </w:rPr>
        <w:t>գ. համայնքի սոցիալ-տնտեսական զարգացման գործընթացի մասնակցության ապահովման երաշխիքներ.»</w:t>
      </w:r>
    </w:p>
    <w:p w14:paraId="439BCA61" w14:textId="058D4C52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Օրենսգրքի համաձայն օգտակար հանածոյի արդյունահանման պայմանագիրը պետք է նախատեսի </w:t>
      </w:r>
      <w:r w:rsidRPr="00974157">
        <w:rPr>
          <w:rFonts w:ascii="GHEA Grapalat" w:hAnsi="GHEA Grapalat"/>
          <w:b/>
          <w:sz w:val="20"/>
          <w:szCs w:val="20"/>
          <w:lang w:val="hy-AM"/>
        </w:rPr>
        <w:t>նաև դրույթներ`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համայնքի սոցիալ-տնտեսական զարգացման ոլորտում ստանձնած պարտավորությունների չափի և կատարման ժամկետների վերաբերյալ </w:t>
      </w:r>
      <w:r w:rsidRPr="00974157">
        <w:rPr>
          <w:rFonts w:ascii="GHEA Grapalat" w:hAnsi="GHEA Grapalat"/>
          <w:i/>
          <w:sz w:val="20"/>
          <w:szCs w:val="20"/>
          <w:lang w:val="hy-AM"/>
        </w:rPr>
        <w:t xml:space="preserve">(Օրենսգիրք, </w:t>
      </w:r>
      <w:r w:rsidRPr="00974157">
        <w:rPr>
          <w:rFonts w:ascii="GHEA Grapalat" w:eastAsia="GHEAGrapalat" w:hAnsi="GHEA Grapalat" w:cs="GHEAGrapalat"/>
          <w:i/>
          <w:sz w:val="20"/>
          <w:szCs w:val="20"/>
          <w:lang w:val="hy-AM"/>
        </w:rPr>
        <w:t>54-րդ հոդված, 4-րդ մաս, (9)-րդ կետ</w:t>
      </w:r>
      <w:r w:rsidRPr="00974157">
        <w:rPr>
          <w:rFonts w:ascii="GHEA Grapalat" w:hAnsi="GHEA Grapalat"/>
          <w:i/>
          <w:sz w:val="20"/>
          <w:szCs w:val="20"/>
          <w:lang w:val="hy-AM"/>
        </w:rPr>
        <w:t>)։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AAFB352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Օրենսգրքի 54-րդ հոդվածը սահմանում է.</w:t>
      </w:r>
    </w:p>
    <w:p w14:paraId="517F2096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974157">
        <w:rPr>
          <w:rFonts w:ascii="GHEA Grapalat" w:hAnsi="GHEA Grapalat"/>
          <w:i/>
          <w:sz w:val="20"/>
          <w:szCs w:val="20"/>
          <w:lang w:val="hy-AM"/>
        </w:rPr>
        <w:lastRenderedPageBreak/>
        <w:t>«4. Օգտակար հանածոյի արդյունահանման պայմանագիրը պետք է նախատեսի`</w:t>
      </w:r>
    </w:p>
    <w:p w14:paraId="1512057E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974157">
        <w:rPr>
          <w:rFonts w:ascii="GHEA Grapalat" w:hAnsi="GHEA Grapalat"/>
          <w:i/>
          <w:sz w:val="20"/>
          <w:szCs w:val="20"/>
          <w:lang w:val="hy-AM"/>
        </w:rPr>
        <w:t>9) դրույթներ` համայնքի սոցիալ-տնտեսական զարգացման ոլորտում ստանձնած պարտավորությունների չափի և կատարման ժամկետների վերաբերյալ.»</w:t>
      </w:r>
    </w:p>
    <w:p w14:paraId="0A734510" w14:textId="6535770E" w:rsidR="00DB20B2" w:rsidRPr="00974157" w:rsidRDefault="00DB20B2" w:rsidP="00CA0AFC">
      <w:pPr>
        <w:spacing w:after="120" w:line="276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Ընդերքօգտագործման պայմանագրով ստանձնած սոցիալ-տնտեսական պարտավորությունների հստակության հետ կապված խնդիրը բարձրացվել է նաև ԱՃԹՆ-ի տարեկան ազգային զեկույցներում, որտեղ մասնավորապես նշված է, որ.</w:t>
      </w:r>
    </w:p>
    <w:p w14:paraId="6F6974EF" w14:textId="77777777" w:rsidR="00CB2FB0" w:rsidRPr="00974157" w:rsidRDefault="00CB2FB0" w:rsidP="00CA0AFC">
      <w:pPr>
        <w:pStyle w:val="ListParagraph"/>
        <w:numPr>
          <w:ilvl w:val="0"/>
          <w:numId w:val="5"/>
        </w:numPr>
        <w:tabs>
          <w:tab w:val="left" w:pos="709"/>
        </w:tabs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Օրենսգիրքը չի ամրագրում ընկերությունների սոցիալական պարտավորությունների ձևավորման միասնական չափանիշներ։ Օրենսգիրքը միայն ամրագրում է, որ «[օ]գտակար հանածոյի արդյունահանման պայմանագիրը պետք է նախատեսի [ի թիվս այլոց] դրույթներ` համայնքի սոցիալ-տնտեսական զարգացման ոլորտում ստանձնած պարտավորությունների չափի և կատարման ժամկետների վերաբերյալ»։ </w:t>
      </w:r>
    </w:p>
    <w:p w14:paraId="3BB7DD93" w14:textId="799A24CE" w:rsidR="00CB2FB0" w:rsidRPr="00974157" w:rsidRDefault="00CB2FB0" w:rsidP="00CA0AFC">
      <w:pPr>
        <w:pStyle w:val="ListParagraph"/>
        <w:numPr>
          <w:ilvl w:val="0"/>
          <w:numId w:val="5"/>
        </w:numPr>
        <w:spacing w:after="120" w:line="276" w:lineRule="auto"/>
        <w:ind w:right="0"/>
        <w:contextualSpacing w:val="0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 w:cs="Sylfaen"/>
          <w:sz w:val="20"/>
          <w:szCs w:val="20"/>
          <w:lang w:val="hy-AM"/>
        </w:rPr>
        <w:t>Այդ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պարտավորությունների ծավալի և բնույթի որոշման որևէ ընթացակարգ, սակայն, ոչ </w:t>
      </w:r>
      <w:r w:rsidR="00E9534C">
        <w:rPr>
          <w:rFonts w:ascii="GHEA Grapalat" w:hAnsi="GHEA Grapalat"/>
          <w:sz w:val="20"/>
          <w:szCs w:val="20"/>
          <w:lang w:val="hy-AM"/>
        </w:rPr>
        <w:t>օ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րենսգիրքը, ոչ էլ որևէ այլ իրավական ակտ չեն սահմանում։ </w:t>
      </w:r>
      <w:r w:rsidR="007E3FE8" w:rsidRPr="00974157">
        <w:rPr>
          <w:rFonts w:ascii="GHEA Grapalat" w:hAnsi="GHEA Grapalat"/>
          <w:sz w:val="20"/>
          <w:szCs w:val="20"/>
          <w:lang w:val="hy-AM"/>
        </w:rPr>
        <w:t>Հ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ասկանալի </w:t>
      </w:r>
      <w:r w:rsidR="007E3FE8" w:rsidRPr="00974157">
        <w:rPr>
          <w:rFonts w:ascii="GHEA Grapalat" w:hAnsi="GHEA Grapalat"/>
          <w:sz w:val="20"/>
          <w:szCs w:val="20"/>
          <w:lang w:val="hy-AM"/>
        </w:rPr>
        <w:t>չ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է նաև, թե այդ պարտավորությունների որևէ կապ պետք է ունենան ծրագրի ակնկալվող տնտեսական արդյունավետության, ազդակիր համայնքների վրա հավանական հետևանքների (բնապահպանական, առողջապահական, տնտեսական և այլն) հետ, թե ոչ։ </w:t>
      </w:r>
      <w:r w:rsidR="007E3FE8" w:rsidRPr="00974157">
        <w:rPr>
          <w:rFonts w:ascii="GHEA Grapalat" w:hAnsi="GHEA Grapalat"/>
          <w:sz w:val="20"/>
          <w:szCs w:val="20"/>
          <w:lang w:val="hy-AM"/>
        </w:rPr>
        <w:t>Հստակ չէ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նաև, թե ինչ դերակատարություն են ունենում համայնքներն այդ պարտավորությունների ծավալի և բովանդակության որոշման հարցում։</w:t>
      </w:r>
      <w:r w:rsidR="00DB20B2" w:rsidRPr="00974157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11"/>
      </w:r>
    </w:p>
    <w:p w14:paraId="17BC27D9" w14:textId="741CA859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ՀՀ կառավարության 2012 թվականի մարտի 22-ի 437-Ն որոշում ընդերքօգտագործման պայմանագրերի օրինակելի ձևը հաստատելու որոշման համաձայն՝ օգտակար հանածոյի արդյունահանման նպատակով ընդերքօգտագործման պայմանագրի օրինակելի ձևի «Ընդհանուր դրույթներ» բաժնում սահմանված է,</w:t>
      </w:r>
      <w:r w:rsidR="00DB20B2" w:rsidRPr="0097415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157">
        <w:rPr>
          <w:rFonts w:ascii="GHEA Grapalat" w:hAnsi="GHEA Grapalat"/>
          <w:sz w:val="20"/>
          <w:szCs w:val="20"/>
          <w:lang w:val="hy-AM"/>
        </w:rPr>
        <w:t>որ պայմանագիրը նախատեսում է համայնքի սոցիալ-տնտեսական զարգացման ոլորտում ստանձնած պարտավորությունների չափի և կատարման ժամկետների վերաբերյալ: Պայմանագրի N 3 հավելվածով նշվում են համայնքի սոցիալ-տնտեսական զարգացման ոլորտում ստանձնած պարտավորությունները՝</w:t>
      </w:r>
    </w:p>
    <w:p w14:paraId="4AA38CB6" w14:textId="77777777" w:rsidR="00F263A4" w:rsidRDefault="00F263A4">
      <w:pPr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br w:type="page"/>
      </w:r>
    </w:p>
    <w:p w14:paraId="28516256" w14:textId="6B8439A0" w:rsidR="00CB2FB0" w:rsidRPr="00974157" w:rsidRDefault="00CB2FB0" w:rsidP="00DB20B2">
      <w:pPr>
        <w:shd w:val="clear" w:color="auto" w:fill="FFFFFF"/>
        <w:spacing w:after="120" w:line="276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974157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lastRenderedPageBreak/>
        <w:t>Հավելված N 3</w:t>
      </w:r>
    </w:p>
    <w:p w14:paraId="5536410D" w14:textId="77777777" w:rsidR="00CB2FB0" w:rsidRPr="00974157" w:rsidRDefault="00CB2FB0" w:rsidP="00DB20B2">
      <w:pPr>
        <w:shd w:val="clear" w:color="auto" w:fill="FFFFFF"/>
        <w:spacing w:after="120" w:line="276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974157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>օգտակար հանածոյի արդյունահանման</w:t>
      </w:r>
    </w:p>
    <w:p w14:paraId="1D6A7853" w14:textId="77777777" w:rsidR="00CB2FB0" w:rsidRPr="00974157" w:rsidRDefault="00CB2FB0" w:rsidP="00DB20B2">
      <w:pPr>
        <w:shd w:val="clear" w:color="auto" w:fill="FFFFFF"/>
        <w:spacing w:after="120" w:line="276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974157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>----- ----------------------թ. N</w:t>
      </w:r>
    </w:p>
    <w:p w14:paraId="1896D183" w14:textId="77777777" w:rsidR="00CB2FB0" w:rsidRPr="00974157" w:rsidRDefault="00CB2FB0" w:rsidP="00DB20B2">
      <w:pPr>
        <w:shd w:val="clear" w:color="auto" w:fill="FFFFFF"/>
        <w:spacing w:after="120" w:line="276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974157">
        <w:rPr>
          <w:rFonts w:ascii="Calibri" w:eastAsia="Times New Roman" w:hAnsi="Calibri" w:cs="Calibri"/>
          <w:b/>
          <w:bCs/>
          <w:color w:val="000000"/>
          <w:sz w:val="20"/>
          <w:szCs w:val="20"/>
          <w:lang w:val="hy-AM"/>
        </w:rPr>
        <w:t> </w:t>
      </w:r>
      <w:r w:rsidRPr="00974157">
        <w:rPr>
          <w:rFonts w:ascii="GHEA Grapalat" w:eastAsia="Times New Roman" w:hAnsi="GHEA Grapalat" w:cs="Arial Unicode"/>
          <w:b/>
          <w:bCs/>
          <w:color w:val="000000"/>
          <w:sz w:val="20"/>
          <w:szCs w:val="20"/>
          <w:lang w:val="hy-AM"/>
        </w:rPr>
        <w:t>ընդերքօգտագործման</w:t>
      </w:r>
      <w:r w:rsidRPr="00974157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 xml:space="preserve"> </w:t>
      </w:r>
      <w:r w:rsidRPr="00974157">
        <w:rPr>
          <w:rFonts w:ascii="GHEA Grapalat" w:eastAsia="Times New Roman" w:hAnsi="GHEA Grapalat" w:cs="Arial Unicode"/>
          <w:b/>
          <w:bCs/>
          <w:color w:val="000000"/>
          <w:sz w:val="20"/>
          <w:szCs w:val="20"/>
          <w:lang w:val="hy-AM"/>
        </w:rPr>
        <w:t>պայմանագրի</w:t>
      </w:r>
    </w:p>
    <w:p w14:paraId="6CF03B65" w14:textId="77777777" w:rsidR="00CB2FB0" w:rsidRPr="00974157" w:rsidRDefault="00CB2FB0" w:rsidP="00CA0AFC">
      <w:pPr>
        <w:shd w:val="clear" w:color="auto" w:fill="FFFFFF"/>
        <w:spacing w:after="120" w:line="276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974157">
        <w:rPr>
          <w:rFonts w:ascii="Calibri" w:eastAsia="Times New Roman" w:hAnsi="Calibri" w:cs="Calibri"/>
          <w:color w:val="000000"/>
          <w:sz w:val="20"/>
          <w:szCs w:val="20"/>
          <w:lang w:val="hy-AM"/>
        </w:rPr>
        <w:t> </w:t>
      </w:r>
    </w:p>
    <w:p w14:paraId="5723835B" w14:textId="36447998" w:rsidR="00CB2FB0" w:rsidRPr="00974157" w:rsidRDefault="00CB2FB0" w:rsidP="007F6B59">
      <w:pPr>
        <w:shd w:val="clear" w:color="auto" w:fill="FFFFFF"/>
        <w:spacing w:after="120" w:line="276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974157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>Համայնքի</w:t>
      </w:r>
      <w:r w:rsidRPr="00974157">
        <w:rPr>
          <w:rFonts w:ascii="Calibri" w:eastAsia="Times New Roman" w:hAnsi="Calibri" w:cs="Calibri"/>
          <w:b/>
          <w:bCs/>
          <w:color w:val="000000"/>
          <w:sz w:val="20"/>
          <w:szCs w:val="20"/>
          <w:lang w:val="hy-AM"/>
        </w:rPr>
        <w:t> </w:t>
      </w:r>
      <w:r w:rsidRPr="00974157">
        <w:rPr>
          <w:rFonts w:ascii="GHEA Grapalat" w:eastAsia="Times New Roman" w:hAnsi="GHEA Grapalat" w:cs="Arial Unicode"/>
          <w:b/>
          <w:bCs/>
          <w:color w:val="000000"/>
          <w:sz w:val="20"/>
          <w:szCs w:val="20"/>
          <w:lang w:val="hy-AM"/>
        </w:rPr>
        <w:t>սոցիալ</w:t>
      </w:r>
      <w:r w:rsidR="007F6B59" w:rsidRPr="00974157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>-տ</w:t>
      </w:r>
      <w:r w:rsidRPr="00974157">
        <w:rPr>
          <w:rFonts w:ascii="GHEA Grapalat" w:eastAsia="Times New Roman" w:hAnsi="GHEA Grapalat" w:cs="Arial Unicode"/>
          <w:b/>
          <w:bCs/>
          <w:color w:val="000000"/>
          <w:sz w:val="20"/>
          <w:szCs w:val="20"/>
          <w:lang w:val="hy-AM"/>
        </w:rPr>
        <w:t>նտեսական</w:t>
      </w:r>
      <w:r w:rsidRPr="00974157">
        <w:rPr>
          <w:rFonts w:ascii="Calibri" w:eastAsia="Times New Roman" w:hAnsi="Calibri" w:cs="Calibri"/>
          <w:b/>
          <w:bCs/>
          <w:color w:val="000000"/>
          <w:sz w:val="20"/>
          <w:szCs w:val="20"/>
          <w:lang w:val="hy-AM"/>
        </w:rPr>
        <w:t> </w:t>
      </w:r>
      <w:r w:rsidRPr="00974157">
        <w:rPr>
          <w:rFonts w:ascii="GHEA Grapalat" w:eastAsia="Times New Roman" w:hAnsi="GHEA Grapalat" w:cs="Arial Unicode"/>
          <w:b/>
          <w:bCs/>
          <w:color w:val="000000"/>
          <w:sz w:val="20"/>
          <w:szCs w:val="20"/>
          <w:lang w:val="hy-AM"/>
        </w:rPr>
        <w:t>զարգացման</w:t>
      </w:r>
      <w:r w:rsidRPr="00974157">
        <w:rPr>
          <w:rFonts w:ascii="Calibri" w:eastAsia="Times New Roman" w:hAnsi="Calibri" w:cs="Calibri"/>
          <w:b/>
          <w:bCs/>
          <w:color w:val="000000"/>
          <w:sz w:val="20"/>
          <w:szCs w:val="20"/>
          <w:lang w:val="hy-AM"/>
        </w:rPr>
        <w:t> </w:t>
      </w:r>
      <w:r w:rsidRPr="00974157">
        <w:rPr>
          <w:rFonts w:ascii="GHEA Grapalat" w:eastAsia="Times New Roman" w:hAnsi="GHEA Grapalat" w:cs="Arial Unicode"/>
          <w:b/>
          <w:bCs/>
          <w:color w:val="000000"/>
          <w:sz w:val="20"/>
          <w:szCs w:val="20"/>
          <w:lang w:val="hy-AM"/>
        </w:rPr>
        <w:t>ոլորտում</w:t>
      </w:r>
      <w:r w:rsidRPr="00974157">
        <w:rPr>
          <w:rFonts w:ascii="Calibri" w:eastAsia="Times New Roman" w:hAnsi="Calibri" w:cs="Calibri"/>
          <w:b/>
          <w:bCs/>
          <w:color w:val="000000"/>
          <w:sz w:val="20"/>
          <w:szCs w:val="20"/>
          <w:lang w:val="hy-AM"/>
        </w:rPr>
        <w:t> </w:t>
      </w:r>
      <w:r w:rsidRPr="00974157">
        <w:rPr>
          <w:rFonts w:ascii="GHEA Grapalat" w:eastAsia="Times New Roman" w:hAnsi="GHEA Grapalat" w:cs="Arial Unicode"/>
          <w:b/>
          <w:bCs/>
          <w:color w:val="000000"/>
          <w:sz w:val="20"/>
          <w:szCs w:val="20"/>
          <w:lang w:val="hy-AM"/>
        </w:rPr>
        <w:t>ստանձնած</w:t>
      </w:r>
      <w:r w:rsidRPr="00974157">
        <w:rPr>
          <w:rFonts w:ascii="Calibri" w:eastAsia="Times New Roman" w:hAnsi="Calibri" w:cs="Calibri"/>
          <w:b/>
          <w:bCs/>
          <w:color w:val="000000"/>
          <w:sz w:val="20"/>
          <w:szCs w:val="20"/>
          <w:lang w:val="hy-AM"/>
        </w:rPr>
        <w:t> </w:t>
      </w:r>
      <w:r w:rsidRPr="00974157">
        <w:rPr>
          <w:rFonts w:ascii="GHEA Grapalat" w:eastAsia="Times New Roman" w:hAnsi="GHEA Grapalat" w:cs="Arial Unicode"/>
          <w:b/>
          <w:bCs/>
          <w:color w:val="000000"/>
          <w:sz w:val="20"/>
          <w:szCs w:val="20"/>
          <w:lang w:val="hy-AM"/>
        </w:rPr>
        <w:t>պարտավորություններ</w:t>
      </w:r>
    </w:p>
    <w:p w14:paraId="08732908" w14:textId="77777777" w:rsidR="00CB2FB0" w:rsidRPr="00974157" w:rsidRDefault="00CB2FB0" w:rsidP="00CA0AFC">
      <w:pPr>
        <w:shd w:val="clear" w:color="auto" w:fill="FFFFFF"/>
        <w:spacing w:after="120" w:line="276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974157">
        <w:rPr>
          <w:rFonts w:ascii="Calibri" w:eastAsia="Times New Roman" w:hAnsi="Calibri" w:cs="Calibri"/>
          <w:color w:val="000000"/>
          <w:sz w:val="20"/>
          <w:szCs w:val="20"/>
          <w:lang w:val="hy-AM"/>
        </w:rPr>
        <w:t> </w:t>
      </w:r>
    </w:p>
    <w:p w14:paraId="44F9CBC2" w14:textId="77777777" w:rsidR="00CB2FB0" w:rsidRPr="00974157" w:rsidRDefault="00CB2FB0" w:rsidP="00CA0AFC">
      <w:pPr>
        <w:shd w:val="clear" w:color="auto" w:fill="FFFFFF"/>
        <w:spacing w:after="120" w:line="276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97415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1. Համայնքի սոցիալ-տնտեսական զարգացման ոլորտում ստանձնած պարտավորությունների չափը և կատարման ժամկետները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4231"/>
        <w:gridCol w:w="2672"/>
        <w:gridCol w:w="2450"/>
      </w:tblGrid>
      <w:tr w:rsidR="00CB2FB0" w:rsidRPr="00974157" w14:paraId="06C94598" w14:textId="77777777" w:rsidTr="008D777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9AA846" w14:textId="77777777" w:rsidR="00CB2FB0" w:rsidRPr="00974157" w:rsidRDefault="00CB2FB0" w:rsidP="00CA0AFC">
            <w:pPr>
              <w:spacing w:before="100" w:beforeAutospacing="1"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NN</w:t>
            </w:r>
            <w:r w:rsidRPr="0097415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br/>
              <w:t>ը/կ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0365588" w14:textId="77777777" w:rsidR="00CB2FB0" w:rsidRPr="00974157" w:rsidRDefault="00CB2FB0" w:rsidP="00CA0AFC">
            <w:pPr>
              <w:spacing w:before="100" w:beforeAutospacing="1"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Պարտավորությունների 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F7BFC8D" w14:textId="77777777" w:rsidR="00CB2FB0" w:rsidRPr="00974157" w:rsidRDefault="00CB2FB0" w:rsidP="00CA0AFC">
            <w:pPr>
              <w:spacing w:before="100" w:beforeAutospacing="1"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Կատարման ժամկետը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948544" w14:textId="77777777" w:rsidR="00CB2FB0" w:rsidRPr="00974157" w:rsidRDefault="00CB2FB0" w:rsidP="00CA0AFC">
            <w:pPr>
              <w:spacing w:before="100" w:beforeAutospacing="1"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Ներդրումների չափը</w:t>
            </w:r>
          </w:p>
        </w:tc>
      </w:tr>
      <w:tr w:rsidR="00CB2FB0" w:rsidRPr="00974157" w14:paraId="2B6F3541" w14:textId="77777777" w:rsidTr="008D777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7F7B0F" w14:textId="77777777" w:rsidR="00CB2FB0" w:rsidRPr="00974157" w:rsidRDefault="00CB2FB0" w:rsidP="00CA0AFC">
            <w:pPr>
              <w:spacing w:before="100" w:beforeAutospacing="1"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FA0DA0C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D9D1E7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567910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</w:tr>
      <w:tr w:rsidR="00CB2FB0" w:rsidRPr="00974157" w14:paraId="31AE6EDD" w14:textId="77777777" w:rsidTr="008D777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5ABB4E" w14:textId="77777777" w:rsidR="00CB2FB0" w:rsidRPr="00974157" w:rsidRDefault="00CB2FB0" w:rsidP="00CA0AFC">
            <w:pPr>
              <w:spacing w:before="100" w:beforeAutospacing="1"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D07E20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833C7B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B436FE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</w:tr>
      <w:tr w:rsidR="00CB2FB0" w:rsidRPr="00974157" w14:paraId="19FD3062" w14:textId="77777777" w:rsidTr="008D777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DFDDCB" w14:textId="77777777" w:rsidR="00CB2FB0" w:rsidRPr="00974157" w:rsidRDefault="00CB2FB0" w:rsidP="00CA0AFC">
            <w:pPr>
              <w:spacing w:before="100" w:beforeAutospacing="1"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64C6F7E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D5DF7D5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F99605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</w:tr>
      <w:tr w:rsidR="00CB2FB0" w:rsidRPr="00974157" w14:paraId="60AD5207" w14:textId="77777777" w:rsidTr="008D777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35EF1A" w14:textId="77777777" w:rsidR="00CB2FB0" w:rsidRPr="00974157" w:rsidRDefault="00CB2FB0" w:rsidP="00CA0AFC">
            <w:pPr>
              <w:spacing w:before="100" w:beforeAutospacing="1"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D228792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0B7BEB0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1B26D3" w14:textId="77777777" w:rsidR="00CB2FB0" w:rsidRPr="00974157" w:rsidRDefault="00CB2FB0" w:rsidP="00CA0AFC">
            <w:pPr>
              <w:spacing w:after="120" w:line="276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974157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</w:tr>
    </w:tbl>
    <w:p w14:paraId="3F910131" w14:textId="77777777" w:rsidR="00DB20B2" w:rsidRPr="00974157" w:rsidRDefault="00DB20B2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20ABFC43" w14:textId="4EEF5297" w:rsidR="00CB2FB0" w:rsidRPr="00974157" w:rsidRDefault="00DB20B2" w:rsidP="00CA0AFC">
      <w:pPr>
        <w:spacing w:after="120" w:line="276" w:lineRule="auto"/>
        <w:jc w:val="both"/>
        <w:rPr>
          <w:rFonts w:ascii="GHEA Grapalat" w:eastAsia="Times New Roman" w:hAnsi="GHEA Grapalat" w:cstheme="majorBidi"/>
          <w:b/>
          <w:color w:val="7030A0"/>
          <w:sz w:val="20"/>
          <w:szCs w:val="20"/>
          <w:lang w:val="hy-AM" w:eastAsia="en-GB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Իրականացված վերլուծությունների հիման վրա պարզ է դառնում, որ օ</w:t>
      </w:r>
      <w:r w:rsidR="00CB2FB0" w:rsidRPr="00974157">
        <w:rPr>
          <w:rFonts w:ascii="GHEA Grapalat" w:hAnsi="GHEA Grapalat"/>
          <w:sz w:val="20"/>
          <w:szCs w:val="20"/>
          <w:lang w:val="hy-AM"/>
        </w:rPr>
        <w:t xml:space="preserve">րենսդրորեն որևէ կերպ սահմանված չեն համայնքի սոցիալ-տնտեսական զարգացման ոլորտում ստանձնած </w:t>
      </w:r>
      <w:r w:rsidR="00CB2FB0" w:rsidRPr="00974157">
        <w:rPr>
          <w:rFonts w:ascii="GHEA Grapalat" w:eastAsia="Times New Roman" w:hAnsi="GHEA Grapalat" w:cstheme="majorBidi"/>
          <w:sz w:val="20"/>
          <w:szCs w:val="20"/>
          <w:lang w:val="hy-AM" w:eastAsia="en-GB"/>
        </w:rPr>
        <w:t>պարտավորությունների ծավալի և բովանդակության գոյացման չափանիշներ</w:t>
      </w:r>
      <w:r w:rsidR="001D07A7" w:rsidRPr="00974157">
        <w:rPr>
          <w:rFonts w:ascii="GHEA Grapalat" w:eastAsia="Times New Roman" w:hAnsi="GHEA Grapalat" w:cstheme="majorBidi"/>
          <w:sz w:val="20"/>
          <w:szCs w:val="20"/>
          <w:lang w:val="hy-AM" w:eastAsia="en-GB"/>
        </w:rPr>
        <w:t>ը</w:t>
      </w:r>
      <w:r w:rsidR="00CB2FB0" w:rsidRPr="00974157">
        <w:rPr>
          <w:rFonts w:ascii="GHEA Grapalat" w:eastAsia="Times New Roman" w:hAnsi="GHEA Grapalat" w:cstheme="majorBidi"/>
          <w:sz w:val="20"/>
          <w:szCs w:val="20"/>
          <w:lang w:val="hy-AM" w:eastAsia="en-GB"/>
        </w:rPr>
        <w:t>։</w:t>
      </w:r>
    </w:p>
    <w:p w14:paraId="00F96924" w14:textId="60A46B15" w:rsidR="00CB2FB0" w:rsidRPr="00974157" w:rsidRDefault="00CB2FB0" w:rsidP="00710CEC">
      <w:pPr>
        <w:pStyle w:val="Heading2"/>
        <w:numPr>
          <w:ilvl w:val="2"/>
          <w:numId w:val="7"/>
        </w:numPr>
        <w:rPr>
          <w:rFonts w:ascii="GHEA Grapalat" w:eastAsia="Times New Roman" w:hAnsi="GHEA Grapalat"/>
          <w:sz w:val="20"/>
          <w:szCs w:val="20"/>
          <w:lang w:val="hy-AM" w:eastAsia="en-GB"/>
        </w:rPr>
      </w:pPr>
      <w:bookmarkStart w:id="10" w:name="_Toc92820577"/>
      <w:r w:rsidRPr="00974157">
        <w:rPr>
          <w:rFonts w:ascii="GHEA Grapalat" w:eastAsia="Times New Roman" w:hAnsi="GHEA Grapalat"/>
          <w:sz w:val="20"/>
          <w:szCs w:val="20"/>
          <w:lang w:val="hy-AM" w:eastAsia="en-GB"/>
        </w:rPr>
        <w:t>ՀԱՄԱԴՐԵԼԻ ԼԱՎԱԳՈՒՅՆ ՄԻՋԱԶԳԱՅԻՆ ՓՈՐՁԻ ՎԵՐԼՈՒԾՈՒԹՅՈՒՆ</w:t>
      </w:r>
      <w:bookmarkEnd w:id="10"/>
    </w:p>
    <w:p w14:paraId="7B433289" w14:textId="6FBE159F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b/>
          <w:bCs/>
          <w:sz w:val="20"/>
          <w:szCs w:val="20"/>
          <w:lang w:val="hy-AM"/>
        </w:rPr>
        <w:t>Ֆիլիպիններ</w:t>
      </w:r>
      <w:r w:rsidRPr="00974157">
        <w:rPr>
          <w:rFonts w:ascii="GHEA Grapalat" w:hAnsi="GHEA Grapalat"/>
          <w:sz w:val="20"/>
          <w:szCs w:val="20"/>
          <w:lang w:val="hy-AM"/>
        </w:rPr>
        <w:t>. Սոցիալական զարգացման կառավարման ծրագրերը (SDMP</w:t>
      </w:r>
      <w:r w:rsidR="00DA2D56">
        <w:rPr>
          <w:rFonts w:ascii="GHEA Grapalat" w:hAnsi="GHEA Grapalat"/>
          <w:sz w:val="20"/>
          <w:szCs w:val="20"/>
          <w:lang w:val="hy-AM"/>
        </w:rPr>
        <w:t xml:space="preserve"> – </w:t>
      </w:r>
      <w:r w:rsidR="00DA2D56" w:rsidRPr="00DA2D56">
        <w:rPr>
          <w:rFonts w:ascii="GHEA Grapalat" w:hAnsi="GHEA Grapalat"/>
          <w:sz w:val="20"/>
          <w:szCs w:val="20"/>
          <w:lang w:val="hy-AM"/>
        </w:rPr>
        <w:t>Social Development and Management Programme</w:t>
      </w:r>
      <w:r w:rsidRPr="00974157">
        <w:rPr>
          <w:rFonts w:ascii="GHEA Grapalat" w:hAnsi="GHEA Grapalat"/>
          <w:sz w:val="20"/>
          <w:szCs w:val="20"/>
          <w:lang w:val="hy-AM"/>
        </w:rPr>
        <w:t>) ուղղված են խթանելու այն համայնքների զարգացումը, որոնք ուղղակիորեն կամ անուղղակիորեն տուժում են հանքարդյունաբերության ծրագրից: Ծախսերը կազմում են ընկերության նախորդ տարվա գործառնական ծախսերի 1.5%-ը, որից 75%-ը պետք է ծախսվի սոցիալական զարգացման և կառավարման վրա, 10%-ը՝ հանքարդյունաբերության տեխնոլոգիաների և երկրաբանության առաջխաղացման, իսկ 15%-ը՝ տեղեկատվության, կրթության և հաղորդակցության վրա:</w:t>
      </w:r>
    </w:p>
    <w:p w14:paraId="5BF6B545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b/>
          <w:bCs/>
          <w:sz w:val="20"/>
          <w:szCs w:val="20"/>
          <w:lang w:val="hy-AM"/>
        </w:rPr>
        <w:t>Գվինեա</w:t>
      </w:r>
      <w:r w:rsidRPr="00974157">
        <w:rPr>
          <w:rFonts w:ascii="GHEA Grapalat" w:hAnsi="GHEA Grapalat"/>
          <w:sz w:val="20"/>
          <w:szCs w:val="20"/>
          <w:lang w:val="hy-AM"/>
        </w:rPr>
        <w:t>. Օրենքը պահանջում է ընկերության և տեղական համայնքի միջև համայնքի զարգացման համաձայնագիր կնքելու պայմաններ ստեղծել, որոնք հնարավորություն կտան արդյունավետ և թափանցիկ կառավարել ընկերության կողմից վճարվող զարգացման ներդրումները։</w:t>
      </w:r>
    </w:p>
    <w:p w14:paraId="2294F50E" w14:textId="67EE6D7D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Համաձայնագիրը պետք է պարունակի դրույթներ՝ տեղի բնակչությանը</w:t>
      </w:r>
      <w:r w:rsidR="00DA2D56" w:rsidRPr="00DA2D56">
        <w:rPr>
          <w:rFonts w:ascii="GHEA Grapalat" w:hAnsi="GHEA Grapalat"/>
          <w:sz w:val="20"/>
          <w:szCs w:val="20"/>
          <w:lang w:val="hy-AM"/>
        </w:rPr>
        <w:t xml:space="preserve"> </w:t>
      </w:r>
      <w:r w:rsidR="00DA2D56" w:rsidRPr="00974157">
        <w:rPr>
          <w:rFonts w:ascii="GHEA Grapalat" w:hAnsi="GHEA Grapalat"/>
          <w:sz w:val="20"/>
          <w:szCs w:val="20"/>
          <w:lang w:val="hy-AM"/>
        </w:rPr>
        <w:t>ուսուցանելու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, </w:t>
      </w:r>
      <w:r w:rsidR="00DA2D56">
        <w:rPr>
          <w:rFonts w:ascii="GHEA Grapalat" w:hAnsi="GHEA Grapalat"/>
          <w:sz w:val="20"/>
          <w:szCs w:val="20"/>
          <w:lang w:val="hy-AM"/>
        </w:rPr>
        <w:t xml:space="preserve">նրանց 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շրջակա միջավայրն ու առողջությունը </w:t>
      </w:r>
      <w:r w:rsidR="00DA2D56" w:rsidRPr="00974157">
        <w:rPr>
          <w:rFonts w:ascii="GHEA Grapalat" w:hAnsi="GHEA Grapalat"/>
          <w:sz w:val="20"/>
          <w:szCs w:val="20"/>
          <w:lang w:val="hy-AM"/>
        </w:rPr>
        <w:t xml:space="preserve">պաշտպանելու </w:t>
      </w:r>
      <w:r w:rsidRPr="00974157">
        <w:rPr>
          <w:rFonts w:ascii="GHEA Grapalat" w:hAnsi="GHEA Grapalat"/>
          <w:sz w:val="20"/>
          <w:szCs w:val="20"/>
          <w:lang w:val="hy-AM"/>
        </w:rPr>
        <w:t>և սոցիալական նախագծեր</w:t>
      </w:r>
      <w:r w:rsidR="00DA2D56">
        <w:rPr>
          <w:rFonts w:ascii="GHEA Grapalat" w:hAnsi="GHEA Grapalat"/>
          <w:sz w:val="20"/>
          <w:szCs w:val="20"/>
          <w:lang w:val="hy-AM"/>
        </w:rPr>
        <w:t xml:space="preserve"> </w:t>
      </w:r>
      <w:r w:rsidR="00DA2D56" w:rsidRPr="00974157">
        <w:rPr>
          <w:rFonts w:ascii="GHEA Grapalat" w:hAnsi="GHEA Grapalat"/>
          <w:sz w:val="20"/>
          <w:szCs w:val="20"/>
          <w:lang w:val="hy-AM"/>
        </w:rPr>
        <w:t xml:space="preserve">զարգացնելու </w:t>
      </w:r>
      <w:r w:rsidR="00DA2D56">
        <w:rPr>
          <w:rFonts w:ascii="GHEA Grapalat" w:hAnsi="GHEA Grapalat"/>
          <w:sz w:val="20"/>
          <w:szCs w:val="20"/>
          <w:lang w:val="hy-AM"/>
        </w:rPr>
        <w:t>վերաբերյալ</w:t>
      </w:r>
      <w:r w:rsidRPr="00974157">
        <w:rPr>
          <w:rFonts w:ascii="GHEA Grapalat" w:hAnsi="GHEA Grapalat"/>
          <w:sz w:val="20"/>
          <w:szCs w:val="20"/>
          <w:lang w:val="hy-AM"/>
        </w:rPr>
        <w:t>։ Այս պայմանագրերի մշակման գործում ներգրավված է նաև պետությունը։</w:t>
      </w:r>
    </w:p>
    <w:p w14:paraId="4789DD85" w14:textId="31E266A8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Օրենքը նաև </w:t>
      </w:r>
      <w:r w:rsidR="00DA2D56">
        <w:rPr>
          <w:rFonts w:ascii="GHEA Grapalat" w:hAnsi="GHEA Grapalat"/>
          <w:sz w:val="20"/>
          <w:szCs w:val="20"/>
          <w:lang w:val="hy-AM"/>
        </w:rPr>
        <w:t>նախատեսում է տ</w:t>
      </w:r>
      <w:r w:rsidRPr="00974157">
        <w:rPr>
          <w:rFonts w:ascii="GHEA Grapalat" w:hAnsi="GHEA Grapalat"/>
          <w:sz w:val="20"/>
          <w:szCs w:val="20"/>
          <w:lang w:val="hy-AM"/>
        </w:rPr>
        <w:t>եղական զարգացման հիմնադրամներ</w:t>
      </w:r>
      <w:r w:rsidR="00DA2D56">
        <w:rPr>
          <w:rFonts w:ascii="GHEA Grapalat" w:hAnsi="GHEA Grapalat"/>
          <w:sz w:val="20"/>
          <w:szCs w:val="20"/>
          <w:lang w:val="hy-AM"/>
        </w:rPr>
        <w:t>ի ստեղծում</w:t>
      </w:r>
      <w:r w:rsidRPr="00974157">
        <w:rPr>
          <w:rFonts w:ascii="GHEA Grapalat" w:hAnsi="GHEA Grapalat"/>
          <w:sz w:val="20"/>
          <w:szCs w:val="20"/>
          <w:lang w:val="hy-AM"/>
        </w:rPr>
        <w:t>, և հանքարդյունա</w:t>
      </w:r>
      <w:r w:rsidR="00DA2D56">
        <w:rPr>
          <w:rFonts w:ascii="GHEA Grapalat" w:hAnsi="GHEA Grapalat"/>
          <w:sz w:val="20"/>
          <w:szCs w:val="20"/>
          <w:lang w:val="hy-AM"/>
        </w:rPr>
        <w:t xml:space="preserve">հանող </w:t>
      </w:r>
      <w:r w:rsidRPr="00974157">
        <w:rPr>
          <w:rFonts w:ascii="GHEA Grapalat" w:hAnsi="GHEA Grapalat"/>
          <w:sz w:val="20"/>
          <w:szCs w:val="20"/>
          <w:lang w:val="hy-AM"/>
        </w:rPr>
        <w:t>ընկերությունները պետք է տեղական համայնքին տրամադրեն ընկերության շրջանառության 0.5%-ից մինչև 1%-ը: Տոկոսը կախված է արդյունահանվող հանքանյութից:</w:t>
      </w:r>
    </w:p>
    <w:p w14:paraId="0F042371" w14:textId="22482D62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b/>
          <w:bCs/>
          <w:sz w:val="20"/>
          <w:szCs w:val="20"/>
          <w:lang w:val="hy-AM"/>
        </w:rPr>
        <w:lastRenderedPageBreak/>
        <w:t>Մալի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. Հանքարդյունահանող ընկերությունները պետք է ներկայացնեն Համայնքի զարգացման ծրագիր՝ շահագործման թույլտվության դիմումի հետ միասին: Դիմումի փաթեթը մշակվում է տեղական համայնքների և տեղական իշխանությունների հետ խորհրդակցելով: Համայնքի զարգացման ծրագիրը թարմացվում է երկու տարին մեկ անգամ: Հանքարդյունաբերության մարմինը ստեղծում է </w:t>
      </w:r>
      <w:r w:rsidR="00DA2D56">
        <w:rPr>
          <w:rFonts w:ascii="GHEA Grapalat" w:hAnsi="GHEA Grapalat"/>
          <w:sz w:val="20"/>
          <w:szCs w:val="20"/>
          <w:lang w:val="hy-AM"/>
        </w:rPr>
        <w:t>տ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եղական և համայնքային զարգացման տեխնիկական հանձնաժողով՝ հաստատելու և իրականացնելու </w:t>
      </w:r>
      <w:r w:rsidR="00DA2D56">
        <w:rPr>
          <w:rFonts w:ascii="GHEA Grapalat" w:hAnsi="GHEA Grapalat"/>
          <w:sz w:val="20"/>
          <w:szCs w:val="20"/>
          <w:lang w:val="hy-AM"/>
        </w:rPr>
        <w:t>հ</w:t>
      </w:r>
      <w:r w:rsidRPr="00974157">
        <w:rPr>
          <w:rFonts w:ascii="GHEA Grapalat" w:hAnsi="GHEA Grapalat"/>
          <w:sz w:val="20"/>
          <w:szCs w:val="20"/>
          <w:lang w:val="hy-AM"/>
        </w:rPr>
        <w:t>ամայնքի զարգացման ծրագիրը:</w:t>
      </w:r>
    </w:p>
    <w:p w14:paraId="2CD05DA6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b/>
          <w:bCs/>
          <w:sz w:val="20"/>
          <w:szCs w:val="20"/>
          <w:lang w:val="hy-AM"/>
        </w:rPr>
        <w:t>Սիերա Լեոնե</w:t>
      </w:r>
      <w:r w:rsidRPr="00974157">
        <w:rPr>
          <w:rFonts w:ascii="GHEA Grapalat" w:hAnsi="GHEA Grapalat"/>
          <w:sz w:val="20"/>
          <w:szCs w:val="20"/>
          <w:lang w:val="hy-AM"/>
        </w:rPr>
        <w:t>. Հանքարդյունահանող ընկերությունը պետք է ծախսի նախորդ տարում հանքարդյունաբերական գործառնությունների արդյունքում ստացված համախառն եկամտի առնվազն 1%-ից ոչ պակաս գումար:</w:t>
      </w:r>
    </w:p>
    <w:p w14:paraId="035283F0" w14:textId="77777777" w:rsidR="007E73A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Համայնքի զարգացման համաձայնագրի պայմանները </w:t>
      </w:r>
      <w:r w:rsidR="00DA2D56">
        <w:rPr>
          <w:rFonts w:ascii="GHEA Grapalat" w:hAnsi="GHEA Grapalat"/>
          <w:sz w:val="20"/>
          <w:szCs w:val="20"/>
          <w:lang w:val="hy-AM"/>
        </w:rPr>
        <w:t>ենթակա են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</w:t>
      </w:r>
      <w:r w:rsidR="00DA2D56">
        <w:rPr>
          <w:rFonts w:ascii="GHEA Grapalat" w:hAnsi="GHEA Grapalat"/>
          <w:sz w:val="20"/>
          <w:szCs w:val="20"/>
          <w:lang w:val="hy-AM"/>
        </w:rPr>
        <w:t xml:space="preserve">բանակցության 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համայնքի հետ և պետք է անդրադառնան. </w:t>
      </w:r>
    </w:p>
    <w:p w14:paraId="0A5E9489" w14:textId="77777777" w:rsidR="007E73A7" w:rsidRDefault="00DA2D56" w:rsidP="007E73A7">
      <w:pPr>
        <w:pStyle w:val="ListParagraph"/>
        <w:numPr>
          <w:ilvl w:val="0"/>
          <w:numId w:val="9"/>
        </w:numPr>
        <w:spacing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7E73A7">
        <w:rPr>
          <w:rFonts w:ascii="GHEA Grapalat" w:hAnsi="GHEA Grapalat"/>
          <w:sz w:val="20"/>
          <w:szCs w:val="20"/>
          <w:lang w:val="hy-AM"/>
        </w:rPr>
        <w:t>հ</w:t>
      </w:r>
      <w:r w:rsidR="00E25664" w:rsidRPr="007E73A7">
        <w:rPr>
          <w:rFonts w:ascii="GHEA Grapalat" w:hAnsi="GHEA Grapalat"/>
          <w:sz w:val="20"/>
          <w:szCs w:val="20"/>
          <w:lang w:val="hy-AM"/>
        </w:rPr>
        <w:t>ամայնքի կայուն զարգացման համար սոցիալ-տնտեսական ներդրումներին</w:t>
      </w:r>
      <w:r w:rsidR="007E73A7">
        <w:rPr>
          <w:rFonts w:ascii="GHEA Grapalat" w:hAnsi="GHEA Grapalat"/>
          <w:sz w:val="20"/>
          <w:szCs w:val="20"/>
          <w:lang w:val="hy-AM"/>
        </w:rPr>
        <w:t>,</w:t>
      </w:r>
    </w:p>
    <w:p w14:paraId="3E93F18C" w14:textId="47DD365D" w:rsidR="007E73A7" w:rsidRDefault="00E25664" w:rsidP="007E73A7">
      <w:pPr>
        <w:pStyle w:val="ListParagraph"/>
        <w:numPr>
          <w:ilvl w:val="0"/>
          <w:numId w:val="9"/>
        </w:numPr>
        <w:spacing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7E73A7">
        <w:rPr>
          <w:rFonts w:ascii="GHEA Grapalat" w:hAnsi="GHEA Grapalat"/>
          <w:sz w:val="20"/>
          <w:szCs w:val="20"/>
          <w:lang w:val="hy-AM"/>
        </w:rPr>
        <w:t>համայնքների համար ինքնաբավ, կայուն և</w:t>
      </w:r>
      <w:r w:rsidR="00CB2FB0" w:rsidRPr="007E73A7">
        <w:rPr>
          <w:rFonts w:ascii="GHEA Grapalat" w:hAnsi="GHEA Grapalat"/>
          <w:sz w:val="20"/>
          <w:szCs w:val="20"/>
          <w:lang w:val="hy-AM"/>
        </w:rPr>
        <w:t xml:space="preserve"> եկամուտ ստեղծող </w:t>
      </w:r>
      <w:r w:rsidRPr="007E73A7">
        <w:rPr>
          <w:rFonts w:ascii="GHEA Grapalat" w:hAnsi="GHEA Grapalat"/>
          <w:sz w:val="20"/>
          <w:szCs w:val="20"/>
          <w:lang w:val="hy-AM"/>
        </w:rPr>
        <w:t>գործունեության աջակցությանը</w:t>
      </w:r>
      <w:r w:rsidR="00CB2FB0" w:rsidRPr="007E73A7">
        <w:rPr>
          <w:rFonts w:ascii="GHEA Grapalat" w:hAnsi="GHEA Grapalat"/>
          <w:sz w:val="20"/>
          <w:szCs w:val="20"/>
          <w:lang w:val="hy-AM"/>
        </w:rPr>
        <w:t>, ինչպիսիք են հանքավայրին և համայնքին անհրաժեշտ ապրանքների և ծառայությունների արտադրություն</w:t>
      </w:r>
      <w:r w:rsidR="007E73A7">
        <w:rPr>
          <w:rFonts w:ascii="GHEA Grapalat" w:hAnsi="GHEA Grapalat"/>
          <w:sz w:val="20"/>
          <w:szCs w:val="20"/>
          <w:lang w:val="hy-AM"/>
        </w:rPr>
        <w:t>ը</w:t>
      </w:r>
      <w:r w:rsidR="00A06126">
        <w:rPr>
          <w:rFonts w:ascii="GHEA Grapalat" w:hAnsi="GHEA Grapalat"/>
          <w:sz w:val="20"/>
          <w:szCs w:val="20"/>
          <w:lang w:val="hy-AM"/>
        </w:rPr>
        <w:t>,</w:t>
      </w:r>
    </w:p>
    <w:p w14:paraId="099B8C31" w14:textId="4BBEB206" w:rsidR="007E73A7" w:rsidRDefault="00CB2FB0" w:rsidP="007E73A7">
      <w:pPr>
        <w:pStyle w:val="ListParagraph"/>
        <w:numPr>
          <w:ilvl w:val="0"/>
          <w:numId w:val="9"/>
        </w:numPr>
        <w:spacing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7E73A7">
        <w:rPr>
          <w:rFonts w:ascii="GHEA Grapalat" w:hAnsi="GHEA Grapalat"/>
          <w:sz w:val="20"/>
          <w:szCs w:val="20"/>
          <w:lang w:val="hy-AM"/>
        </w:rPr>
        <w:t>խորհրդատվություն հանքի փակման վերաբերյալ</w:t>
      </w:r>
      <w:r w:rsidR="00A06126">
        <w:rPr>
          <w:rFonts w:ascii="GHEA Grapalat" w:hAnsi="GHEA Grapalat"/>
          <w:sz w:val="20"/>
          <w:szCs w:val="20"/>
          <w:lang w:val="hy-AM"/>
        </w:rPr>
        <w:t>,</w:t>
      </w:r>
      <w:r w:rsidRPr="007E73A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0DBE5A5" w14:textId="6963BC88" w:rsidR="007E73A7" w:rsidRDefault="00CB2FB0" w:rsidP="007E73A7">
      <w:pPr>
        <w:pStyle w:val="ListParagraph"/>
        <w:numPr>
          <w:ilvl w:val="0"/>
          <w:numId w:val="9"/>
        </w:numPr>
        <w:spacing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7E73A7">
        <w:rPr>
          <w:rFonts w:ascii="GHEA Grapalat" w:hAnsi="GHEA Grapalat"/>
          <w:sz w:val="20"/>
          <w:szCs w:val="20"/>
          <w:lang w:val="hy-AM"/>
        </w:rPr>
        <w:t>գյուղատնտեսությ</w:t>
      </w:r>
      <w:r w:rsidR="007E73A7">
        <w:rPr>
          <w:rFonts w:ascii="GHEA Grapalat" w:hAnsi="GHEA Grapalat"/>
          <w:sz w:val="20"/>
          <w:szCs w:val="20"/>
          <w:lang w:val="hy-AM"/>
        </w:rPr>
        <w:t>ան զարգացում</w:t>
      </w:r>
      <w:r w:rsidR="00A06126">
        <w:rPr>
          <w:rFonts w:ascii="GHEA Grapalat" w:hAnsi="GHEA Grapalat"/>
          <w:sz w:val="20"/>
          <w:szCs w:val="20"/>
          <w:lang w:val="hy-AM"/>
        </w:rPr>
        <w:t>,</w:t>
      </w:r>
    </w:p>
    <w:p w14:paraId="045BCB62" w14:textId="109BE5C7" w:rsidR="007E73A7" w:rsidRDefault="00CB2FB0" w:rsidP="007E73A7">
      <w:pPr>
        <w:pStyle w:val="ListParagraph"/>
        <w:numPr>
          <w:ilvl w:val="0"/>
          <w:numId w:val="9"/>
        </w:numPr>
        <w:spacing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7E73A7">
        <w:rPr>
          <w:rFonts w:ascii="GHEA Grapalat" w:hAnsi="GHEA Grapalat"/>
          <w:sz w:val="20"/>
          <w:szCs w:val="20"/>
          <w:lang w:val="hy-AM"/>
        </w:rPr>
        <w:t>բնապահպանական</w:t>
      </w:r>
      <w:r w:rsidR="003568B4">
        <w:rPr>
          <w:rFonts w:ascii="GHEA Grapalat" w:hAnsi="GHEA Grapalat"/>
          <w:sz w:val="20"/>
          <w:szCs w:val="20"/>
          <w:lang w:val="hy-AM"/>
        </w:rPr>
        <w:t>,</w:t>
      </w:r>
      <w:r w:rsidRPr="007E73A7">
        <w:rPr>
          <w:rFonts w:ascii="GHEA Grapalat" w:hAnsi="GHEA Grapalat"/>
          <w:sz w:val="20"/>
          <w:szCs w:val="20"/>
          <w:lang w:val="hy-AM"/>
        </w:rPr>
        <w:t xml:space="preserve"> սոցիալ-տնտեսական կառավարման </w:t>
      </w:r>
      <w:r w:rsidR="006F6926">
        <w:rPr>
          <w:rFonts w:ascii="GHEA Grapalat" w:hAnsi="GHEA Grapalat"/>
          <w:sz w:val="20"/>
          <w:szCs w:val="20"/>
          <w:lang w:val="hy-AM"/>
        </w:rPr>
        <w:t>խնդիրների դիտարկում,</w:t>
      </w:r>
      <w:r w:rsidRPr="007E73A7">
        <w:rPr>
          <w:rFonts w:ascii="GHEA Grapalat" w:hAnsi="GHEA Grapalat"/>
          <w:sz w:val="20"/>
          <w:szCs w:val="20"/>
          <w:lang w:val="hy-AM"/>
        </w:rPr>
        <w:t xml:space="preserve"> տեղական կառավարման </w:t>
      </w:r>
      <w:r w:rsidR="006F6926">
        <w:rPr>
          <w:rFonts w:ascii="GHEA Grapalat" w:hAnsi="GHEA Grapalat"/>
          <w:sz w:val="20"/>
          <w:szCs w:val="20"/>
          <w:lang w:val="hy-AM"/>
        </w:rPr>
        <w:t xml:space="preserve">կարողությունների զարգացում </w:t>
      </w:r>
      <w:r w:rsidRPr="007E73A7">
        <w:rPr>
          <w:rFonts w:ascii="GHEA Grapalat" w:hAnsi="GHEA Grapalat"/>
          <w:sz w:val="20"/>
          <w:szCs w:val="20"/>
          <w:lang w:val="hy-AM"/>
        </w:rPr>
        <w:t xml:space="preserve">և այլն: </w:t>
      </w:r>
    </w:p>
    <w:p w14:paraId="50A57A9A" w14:textId="7FC359DF" w:rsidR="00CB2FB0" w:rsidRPr="007E73A7" w:rsidRDefault="00CB2FB0" w:rsidP="007E73A7">
      <w:pPr>
        <w:spacing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7E73A7">
        <w:rPr>
          <w:rFonts w:ascii="GHEA Grapalat" w:hAnsi="GHEA Grapalat"/>
          <w:sz w:val="20"/>
          <w:szCs w:val="20"/>
          <w:lang w:val="hy-AM"/>
        </w:rPr>
        <w:t>Համայնքի զարգացման համաձայնագիրը նախանշում է նաև, թե ինչպես է այն մշտադիտարկվելու և ինչպես է համայնքը մասնակցելու պլանավորմանն ու մոնիտորինգին:</w:t>
      </w:r>
    </w:p>
    <w:p w14:paraId="775D42DA" w14:textId="2C71D84F" w:rsidR="00CB2FB0" w:rsidRPr="00974157" w:rsidRDefault="00CB2FB0" w:rsidP="00F009D3">
      <w:pPr>
        <w:pStyle w:val="Heading2"/>
        <w:numPr>
          <w:ilvl w:val="2"/>
          <w:numId w:val="7"/>
        </w:numPr>
        <w:jc w:val="both"/>
        <w:rPr>
          <w:rFonts w:ascii="GHEA Grapalat" w:eastAsia="Times New Roman" w:hAnsi="GHEA Grapalat"/>
          <w:sz w:val="20"/>
          <w:szCs w:val="20"/>
          <w:lang w:val="hy-AM" w:eastAsia="en-GB"/>
        </w:rPr>
      </w:pPr>
      <w:bookmarkStart w:id="11" w:name="_Toc92820578"/>
      <w:r w:rsidRPr="00974157">
        <w:rPr>
          <w:rFonts w:ascii="GHEA Grapalat" w:eastAsia="Times New Roman" w:hAnsi="GHEA Grapalat"/>
          <w:sz w:val="20"/>
          <w:szCs w:val="20"/>
          <w:lang w:val="hy-AM" w:eastAsia="en-GB"/>
        </w:rPr>
        <w:t>ԱՆՀՐԱԺԵՇՏ ՄԻՋՈՑԱՌՈՒՄՆԵՐԸ ԵՎ ԴՐԱՆՑ ԻՐԱԳՈՐԾԵԼԻՈՒԹՅԱՆ Ու ԱՐԴՅՈՒՆԱՎԵՏՈՒԹՅԱՆ ԳՆԱՀԱՏՈՒՄԸ</w:t>
      </w:r>
      <w:bookmarkEnd w:id="11"/>
    </w:p>
    <w:p w14:paraId="4FDAAE63" w14:textId="740B4302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Օրենսդրության համաձայն՝ կառավարությունը պետք է պահանջի սոցիալական ելակետային տվյալների հավաքագրում և վերլուծություն՝ որպես ՇՄԱԳ գործընթացի մաս: Այս պրակտիկան ներկայումս չի իրականացվում, հետևաբար, ընկերությունները պետք է ենթարկվեն խիստ ֆինանսական տույժերի՝ դա չկատարելու համար: Սոցիալական ազդեցության հաշվարկը, վերլուծությունները և մեղմացման միջոցառումները պետք է ներառվեն ՇՄԱԳ-ում: Համայնքը պետք է կարողանա տեսնել այս վերլուծությունը և հետադարձ կապով արձագանքել հանքարդյունա</w:t>
      </w:r>
      <w:r w:rsidR="00B91C5F">
        <w:rPr>
          <w:rFonts w:ascii="GHEA Grapalat" w:hAnsi="GHEA Grapalat"/>
          <w:sz w:val="20"/>
          <w:szCs w:val="20"/>
          <w:lang w:val="hy-AM"/>
        </w:rPr>
        <w:t xml:space="preserve">հանող </w:t>
      </w:r>
      <w:r w:rsidRPr="00974157">
        <w:rPr>
          <w:rFonts w:ascii="GHEA Grapalat" w:hAnsi="GHEA Grapalat"/>
          <w:sz w:val="20"/>
          <w:szCs w:val="20"/>
          <w:lang w:val="hy-AM"/>
        </w:rPr>
        <w:t>ընկերությանը:</w:t>
      </w:r>
    </w:p>
    <w:p w14:paraId="1360FC49" w14:textId="79791D01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Շահագրգիռ կողմերի ներգրավման պլանները պետք է ներկայացվեն կառավարություն՝ որպես ՇՄԱԳ մաս և ի լրումն</w:t>
      </w:r>
      <w:r w:rsidR="00B91C5F">
        <w:rPr>
          <w:rFonts w:ascii="GHEA Grapalat" w:hAnsi="GHEA Grapalat"/>
          <w:sz w:val="20"/>
          <w:szCs w:val="20"/>
          <w:lang w:val="hy-AM"/>
        </w:rPr>
        <w:t xml:space="preserve"> դրա որպես հիմնավորում, որ </w:t>
      </w:r>
      <w:r w:rsidRPr="00974157">
        <w:rPr>
          <w:rFonts w:ascii="GHEA Grapalat" w:hAnsi="GHEA Grapalat"/>
          <w:sz w:val="20"/>
          <w:szCs w:val="20"/>
          <w:lang w:val="hy-AM"/>
        </w:rPr>
        <w:t>ընկերությունը հետևում է իր ներգրավվածության ծրագրին</w:t>
      </w:r>
      <w:r w:rsidR="00B91C5F">
        <w:rPr>
          <w:rFonts w:ascii="GHEA Grapalat" w:hAnsi="GHEA Grapalat"/>
          <w:sz w:val="20"/>
          <w:szCs w:val="20"/>
          <w:lang w:val="hy-AM"/>
        </w:rPr>
        <w:t xml:space="preserve"> </w:t>
      </w:r>
      <w:r w:rsidR="00B91C5F" w:rsidRPr="00974157">
        <w:rPr>
          <w:rFonts w:ascii="GHEA Grapalat" w:hAnsi="GHEA Grapalat"/>
          <w:sz w:val="20"/>
          <w:szCs w:val="20"/>
          <w:lang w:val="hy-AM"/>
        </w:rPr>
        <w:t>կառավարության մոնիտորինգը ապահովելու համար</w:t>
      </w:r>
      <w:r w:rsidRPr="00974157">
        <w:rPr>
          <w:rFonts w:ascii="GHEA Grapalat" w:hAnsi="GHEA Grapalat"/>
          <w:sz w:val="20"/>
          <w:szCs w:val="20"/>
          <w:lang w:val="hy-AM"/>
        </w:rPr>
        <w:t>: Սոցիալական ներգրավվածության պլանների մշակման գործընթացը պետք է հստակ և շատ մանրամասն ուրվագծվի կանոնակարգով:</w:t>
      </w:r>
    </w:p>
    <w:p w14:paraId="7DCB2267" w14:textId="77777777" w:rsidR="00ED521E" w:rsidRPr="00ED521E" w:rsidRDefault="00ED521E" w:rsidP="00ED521E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ED521E">
        <w:rPr>
          <w:rFonts w:ascii="GHEA Grapalat" w:hAnsi="GHEA Grapalat"/>
          <w:sz w:val="20"/>
          <w:szCs w:val="20"/>
          <w:lang w:val="hy-AM"/>
        </w:rPr>
        <w:t xml:space="preserve">Ժամանակակից լավագույն փորձը ենթադրում է նաև ընկերությունների կողմից պարտադիր կերպով համայքների հետ կապերի կոմիտե հիմնելը։ Այս կոմիտեները կազմված են լինում համայնքի տարբեր ոլորտներ ներկայացնող անհատներից, օրինակ՝ համայնքի դպրոցի տնօրեն, բուժհաստատության տնօրեն, այլ կազմակերպությունների, ՀԿ-ների ներկայացուցիչներ։ Համայնքի հետ կապերի կոմիտեն ընկերության հետ մշտապես կապի մեջ է, պարբերական </w:t>
      </w:r>
      <w:r w:rsidRPr="00ED521E">
        <w:rPr>
          <w:rFonts w:ascii="GHEA Grapalat" w:hAnsi="GHEA Grapalat"/>
          <w:sz w:val="20"/>
          <w:szCs w:val="20"/>
          <w:lang w:val="hy-AM"/>
        </w:rPr>
        <w:lastRenderedPageBreak/>
        <w:t xml:space="preserve">հանդիպումների միջոցով քննարկելով սոցիալական ծրագրերի ընթացքը, փոփոխության անհրաժեշտությունը, համայնք-ընկերություն հարաբերությունների հետ կապված այլ խնդիրներ։ </w:t>
      </w:r>
    </w:p>
    <w:p w14:paraId="0ABB3AB7" w14:textId="5D033C7B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Կառավարությանը և համայնքներին կատարվող սոցիալական աջակցության տարեկան ծախսերի բաշխումն ու ծախսերը պետք է հրապարակվեն: Սա պետք է լինի օրենսդրական պահանջ, և ընկերությունները պետք է ենթարկվեն ֆինանսական տույժերի՝ այն ժամանակին չկատարելու համար:</w:t>
      </w:r>
    </w:p>
    <w:p w14:paraId="4BC828D1" w14:textId="487A64EF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Կառավարությունը պետք է ձեռնարկի ուսուցում և համայնքի կարողությունների զարգացում: Այս կարողությունների զարգացումը պետք է թույլ տա համայնքին արդյունավետորեն համագործակցել հանքարդյունա</w:t>
      </w:r>
      <w:r w:rsidR="00B91C5F">
        <w:rPr>
          <w:rFonts w:ascii="GHEA Grapalat" w:hAnsi="GHEA Grapalat"/>
          <w:sz w:val="20"/>
          <w:szCs w:val="20"/>
          <w:lang w:val="hy-AM"/>
        </w:rPr>
        <w:t xml:space="preserve">հանող </w:t>
      </w:r>
      <w:r w:rsidRPr="00974157">
        <w:rPr>
          <w:rFonts w:ascii="GHEA Grapalat" w:hAnsi="GHEA Grapalat"/>
          <w:sz w:val="20"/>
          <w:szCs w:val="20"/>
          <w:lang w:val="hy-AM"/>
        </w:rPr>
        <w:t>ընկերությունների հետ՝ նրանց սոցիալ-տնտեսական զարգացման ծրագրերը</w:t>
      </w:r>
      <w:r w:rsidR="003568B4" w:rsidRPr="003568B4">
        <w:rPr>
          <w:rFonts w:ascii="GHEA Grapalat" w:hAnsi="GHEA Grapalat"/>
          <w:sz w:val="20"/>
          <w:szCs w:val="20"/>
          <w:lang w:val="hy-AM"/>
        </w:rPr>
        <w:t xml:space="preserve"> </w:t>
      </w:r>
      <w:r w:rsidR="003568B4" w:rsidRPr="00974157">
        <w:rPr>
          <w:rFonts w:ascii="GHEA Grapalat" w:hAnsi="GHEA Grapalat"/>
          <w:sz w:val="20"/>
          <w:szCs w:val="20"/>
          <w:lang w:val="hy-AM"/>
        </w:rPr>
        <w:t>որոշելու</w:t>
      </w:r>
      <w:r w:rsidR="003568B4">
        <w:rPr>
          <w:rFonts w:ascii="GHEA Grapalat" w:hAnsi="GHEA Grapalat"/>
          <w:sz w:val="20"/>
          <w:szCs w:val="20"/>
          <w:lang w:val="hy-AM"/>
        </w:rPr>
        <w:t xml:space="preserve"> համար</w:t>
      </w:r>
      <w:r w:rsidRPr="00974157">
        <w:rPr>
          <w:rFonts w:ascii="GHEA Grapalat" w:hAnsi="GHEA Grapalat"/>
          <w:sz w:val="20"/>
          <w:szCs w:val="20"/>
          <w:lang w:val="hy-AM"/>
        </w:rPr>
        <w:t>:</w:t>
      </w:r>
    </w:p>
    <w:p w14:paraId="24223094" w14:textId="11C31362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Բողոքարկման մեխանիզմները և հ</w:t>
      </w:r>
      <w:r w:rsidR="00B91C5F">
        <w:rPr>
          <w:rFonts w:ascii="GHEA Grapalat" w:hAnsi="GHEA Grapalat"/>
          <w:sz w:val="20"/>
          <w:szCs w:val="20"/>
          <w:lang w:val="hy-AM"/>
        </w:rPr>
        <w:t xml:space="preserve">սկողության </w:t>
      </w:r>
      <w:r w:rsidRPr="00974157">
        <w:rPr>
          <w:rFonts w:ascii="GHEA Grapalat" w:hAnsi="GHEA Grapalat"/>
          <w:sz w:val="20"/>
          <w:szCs w:val="20"/>
          <w:lang w:val="hy-AM"/>
        </w:rPr>
        <w:t>համակարգը պետք է հասանելի լինեն համայնքին: Այս մեխանիզմները պետք է ներառեն կառավարության կամ չեզոք երրորդ կողմի կարողությունը՝ բողոքներին</w:t>
      </w:r>
      <w:r w:rsidR="003568B4">
        <w:rPr>
          <w:rFonts w:ascii="GHEA Grapalat" w:hAnsi="GHEA Grapalat"/>
          <w:sz w:val="20"/>
          <w:szCs w:val="20"/>
          <w:lang w:val="hy-AM"/>
        </w:rPr>
        <w:t xml:space="preserve"> ընկերությունների անդրադարձը </w:t>
      </w:r>
      <w:r w:rsidR="003568B4" w:rsidRPr="00974157">
        <w:rPr>
          <w:rFonts w:ascii="GHEA Grapalat" w:hAnsi="GHEA Grapalat"/>
          <w:sz w:val="20"/>
          <w:szCs w:val="20"/>
          <w:lang w:val="hy-AM"/>
        </w:rPr>
        <w:t>վերահսկելու</w:t>
      </w:r>
      <w:r w:rsidR="003568B4">
        <w:rPr>
          <w:rFonts w:ascii="GHEA Grapalat" w:hAnsi="GHEA Grapalat"/>
          <w:sz w:val="20"/>
          <w:szCs w:val="20"/>
          <w:lang w:val="hy-AM"/>
        </w:rPr>
        <w:t xml:space="preserve"> համար</w:t>
      </w:r>
      <w:r w:rsidRPr="00974157">
        <w:rPr>
          <w:rFonts w:ascii="GHEA Grapalat" w:hAnsi="GHEA Grapalat"/>
          <w:sz w:val="20"/>
          <w:szCs w:val="20"/>
          <w:lang w:val="hy-AM"/>
        </w:rPr>
        <w:t>:</w:t>
      </w:r>
    </w:p>
    <w:p w14:paraId="4EAE64A6" w14:textId="23601350" w:rsidR="00CB2FB0" w:rsidRPr="00974157" w:rsidRDefault="00CB2FB0" w:rsidP="00F009D3">
      <w:pPr>
        <w:pStyle w:val="Heading2"/>
        <w:numPr>
          <w:ilvl w:val="2"/>
          <w:numId w:val="7"/>
        </w:numPr>
        <w:jc w:val="both"/>
        <w:rPr>
          <w:rFonts w:ascii="GHEA Grapalat" w:eastAsia="Times New Roman" w:hAnsi="GHEA Grapalat"/>
          <w:sz w:val="20"/>
          <w:szCs w:val="20"/>
          <w:lang w:val="hy-AM" w:eastAsia="en-GB"/>
        </w:rPr>
      </w:pPr>
      <w:bookmarkStart w:id="12" w:name="_Toc92820579"/>
      <w:r w:rsidRPr="00974157">
        <w:rPr>
          <w:rFonts w:ascii="GHEA Grapalat" w:eastAsia="Times New Roman" w:hAnsi="GHEA Grapalat"/>
          <w:sz w:val="20"/>
          <w:szCs w:val="20"/>
          <w:lang w:val="hy-AM" w:eastAsia="en-GB"/>
        </w:rPr>
        <w:t>ՄԻՋՈՑԱՌՈՒՄՆԵՐԻ ԻՐԱԿԱՆԱՑՄԱՆ ՀԻՄՆԱԿԱՆ ԽՈՉԸՆԴՈՏՆԵՐԸ/ՄԱՐՏԱՀՐԱՎԵՐՆԵՐԸ</w:t>
      </w:r>
      <w:bookmarkEnd w:id="12"/>
    </w:p>
    <w:p w14:paraId="135807B4" w14:textId="24ACF66A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Հանքարդյունա</w:t>
      </w:r>
      <w:r w:rsidR="00B91C5F">
        <w:rPr>
          <w:rFonts w:ascii="GHEA Grapalat" w:hAnsi="GHEA Grapalat"/>
          <w:sz w:val="20"/>
          <w:szCs w:val="20"/>
          <w:lang w:val="hy-AM"/>
        </w:rPr>
        <w:t xml:space="preserve">հանող </w:t>
      </w:r>
      <w:r w:rsidRPr="00974157">
        <w:rPr>
          <w:rFonts w:ascii="GHEA Grapalat" w:hAnsi="GHEA Grapalat"/>
          <w:sz w:val="20"/>
          <w:szCs w:val="20"/>
          <w:lang w:val="hy-AM"/>
        </w:rPr>
        <w:t>ընկերությունները կարող են չունենալ արդյունավետ սոցիալական աջակցության ծրագիր մշակելու կարողություն, իսկ իրականացումը կարող է վերածվել բարեգործության՝ առանց երկարաժամկետ ազդեցության:</w:t>
      </w:r>
    </w:p>
    <w:p w14:paraId="332C3E3D" w14:textId="1FA799DF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Որոշ դեպքերում հանքարդյունա</w:t>
      </w:r>
      <w:r w:rsidR="00B91C5F">
        <w:rPr>
          <w:rFonts w:ascii="GHEA Grapalat" w:hAnsi="GHEA Grapalat"/>
          <w:sz w:val="20"/>
          <w:szCs w:val="20"/>
          <w:lang w:val="hy-AM"/>
        </w:rPr>
        <w:t xml:space="preserve">հանող </w:t>
      </w:r>
      <w:r w:rsidRPr="00974157">
        <w:rPr>
          <w:rFonts w:ascii="GHEA Grapalat" w:hAnsi="GHEA Grapalat"/>
          <w:sz w:val="20"/>
          <w:szCs w:val="20"/>
          <w:lang w:val="hy-AM"/>
        </w:rPr>
        <w:t>ընկերությունները կարող են ընտրել միայն համայնքի ազդեցիկ ղեկավարների կամ անդամների հետ համագործակցությունը: Սա կբացառի և կսահմանափակի համայնքի ավելի մեծ թվով անդամներին մասնակցելու սոցիալական ներգրավվածության ծրագրի մշակմանը: Հետևաբար, կանոնակարգի համաձայն</w:t>
      </w:r>
      <w:r w:rsidR="00B91C5F">
        <w:rPr>
          <w:rFonts w:ascii="GHEA Grapalat" w:hAnsi="GHEA Grapalat"/>
          <w:sz w:val="20"/>
          <w:szCs w:val="20"/>
          <w:lang w:val="hy-AM"/>
        </w:rPr>
        <w:t>՝</w:t>
      </w:r>
      <w:r w:rsidRPr="00974157">
        <w:rPr>
          <w:rFonts w:ascii="GHEA Grapalat" w:hAnsi="GHEA Grapalat"/>
          <w:sz w:val="20"/>
          <w:szCs w:val="20"/>
          <w:lang w:val="hy-AM"/>
        </w:rPr>
        <w:t xml:space="preserve"> համայնքի բոլոր շահագրգիռ անդամների արդյունավետ մասնակցությունը պետք է պարտադիր լինի:</w:t>
      </w:r>
    </w:p>
    <w:p w14:paraId="435C6654" w14:textId="77777777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>Կառավարությունը պետք է մշակի հստակ կարգավորող պահանջներ համայնքի ներգրավվածության ծրագրում անհրաժեշտ բաղադրիչների ապահովման համար: Առաջարկվող ծրագրի իրականացումը պատշաճ գնահատելու, վերահսկելու և պարտադրելու կառավարության ոչ բավարար կարողությունները կխոչընդոտեն համայնքին արդյունավետ սոցիալ-տնտեսական ծրագրերի իրականացման հարցում:</w:t>
      </w:r>
    </w:p>
    <w:p w14:paraId="200FBF4F" w14:textId="72C5331C" w:rsidR="00CB2FB0" w:rsidRPr="00974157" w:rsidRDefault="00CB2FB0" w:rsidP="00F009D3">
      <w:pPr>
        <w:pStyle w:val="Heading2"/>
        <w:numPr>
          <w:ilvl w:val="2"/>
          <w:numId w:val="7"/>
        </w:numPr>
        <w:jc w:val="both"/>
        <w:rPr>
          <w:rFonts w:eastAsia="Times New Roman"/>
          <w:lang w:val="hy-AM" w:eastAsia="en-GB"/>
        </w:rPr>
      </w:pPr>
      <w:bookmarkStart w:id="13" w:name="_Toc92820580"/>
      <w:r w:rsidRPr="00974157">
        <w:rPr>
          <w:rFonts w:ascii="GHEA Grapalat" w:eastAsia="Times New Roman" w:hAnsi="GHEA Grapalat"/>
          <w:sz w:val="20"/>
          <w:szCs w:val="20"/>
          <w:lang w:val="hy-AM" w:eastAsia="en-GB"/>
        </w:rPr>
        <w:t>ՄԻՋՈՑԱՌՈՒՄՆԵՐԻ ԻՐԱԿԱՆԱՑՄԱՆ ԱՐԴՅՈՒՆՔՆԵՐԸ ԵՎ ԱԶԴԵՑՈՒԹՅՈՒՆԸ</w:t>
      </w:r>
      <w:bookmarkEnd w:id="13"/>
    </w:p>
    <w:p w14:paraId="172AEC94" w14:textId="3AD0226A" w:rsidR="00CB2FB0" w:rsidRPr="00974157" w:rsidRDefault="00CB2FB0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74157">
        <w:rPr>
          <w:rFonts w:ascii="GHEA Grapalat" w:hAnsi="GHEA Grapalat"/>
          <w:sz w:val="20"/>
          <w:szCs w:val="20"/>
          <w:lang w:val="hy-AM"/>
        </w:rPr>
        <w:t xml:space="preserve">Ակնկալվում է, որ սոցիալական հարցերի ներառումը </w:t>
      </w:r>
      <w:r w:rsidR="00B91C5F" w:rsidRPr="00974157">
        <w:rPr>
          <w:rFonts w:ascii="GHEA Grapalat" w:hAnsi="GHEA Grapalat"/>
          <w:sz w:val="20"/>
          <w:szCs w:val="20"/>
          <w:lang w:val="hy-AM"/>
        </w:rPr>
        <w:t>Հայաստանի</w:t>
      </w:r>
      <w:r w:rsidR="00B91C5F">
        <w:rPr>
          <w:rFonts w:ascii="GHEA Grapalat" w:hAnsi="GHEA Grapalat"/>
          <w:sz w:val="20"/>
          <w:szCs w:val="20"/>
          <w:lang w:val="hy-AM"/>
        </w:rPr>
        <w:t xml:space="preserve"> հանքարդյունաբերության ոլորտի ռազմավարությունում </w:t>
      </w:r>
      <w:r w:rsidRPr="00974157">
        <w:rPr>
          <w:rFonts w:ascii="GHEA Grapalat" w:hAnsi="GHEA Grapalat"/>
          <w:sz w:val="20"/>
          <w:szCs w:val="20"/>
          <w:lang w:val="hy-AM"/>
        </w:rPr>
        <w:t>կօգնի հանքարդյունաբերության պոտենցիալ ծրագրի շրջանակներում հաստատել համայնքի հետ մեկնարկային դրական հարաբերություններ: Այս փուլում շահագրգիռ կողմերի հետ վստահության ձևավորումը նպաստավոր կլինի նաև Ծրագրի հետագա փուլում գործունեության ծավալման համայնքի աջակցություն ստանալու համար: Այն կօգնի կառավարել համայնքի սպասումները՝ խուսափելով հետագա կոնֆլիկտներից: Երկրաբանական ուսումնասիրություններ իրականացնող ընկերությունների համար պահանջների լավ մշակված փաթեթը թույլ կտա ստեղծել կառուցողական խորհրդակցությունների և ներգրավման մեխանիզմ:</w:t>
      </w:r>
    </w:p>
    <w:p w14:paraId="294ABA90" w14:textId="77777777" w:rsidR="00213ECB" w:rsidRPr="00974157" w:rsidRDefault="004668DC" w:rsidP="00CA0AFC">
      <w:pPr>
        <w:spacing w:after="12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sectPr w:rsidR="00213ECB" w:rsidRPr="00974157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328AB" w14:textId="77777777" w:rsidR="002E4C27" w:rsidRDefault="002E4C27" w:rsidP="00CB2FB0">
      <w:pPr>
        <w:spacing w:after="0" w:line="240" w:lineRule="auto"/>
      </w:pPr>
      <w:r>
        <w:separator/>
      </w:r>
    </w:p>
  </w:endnote>
  <w:endnote w:type="continuationSeparator" w:id="0">
    <w:p w14:paraId="16743DB4" w14:textId="77777777" w:rsidR="002E4C27" w:rsidRDefault="002E4C27" w:rsidP="00CB2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5" w:name="_Hlk92815039" w:displacedByCustomXml="next"/>
  <w:sdt>
    <w:sdtPr>
      <w:rPr>
        <w:rFonts w:ascii="Arial" w:hAnsi="Arial" w:cs="Arial"/>
        <w:sz w:val="16"/>
        <w:szCs w:val="16"/>
      </w:rPr>
      <w:id w:val="12453825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841670" w14:textId="3A0B26BD" w:rsidR="007F3751" w:rsidRPr="007F3751" w:rsidRDefault="007F3751" w:rsidP="007F3751">
        <w:pPr>
          <w:pStyle w:val="Footer"/>
          <w:rPr>
            <w:rFonts w:ascii="Arial" w:hAnsi="Arial" w:cs="Arial"/>
            <w:sz w:val="16"/>
            <w:szCs w:val="16"/>
          </w:rPr>
        </w:pPr>
        <w:r w:rsidRPr="007F3751">
          <w:rPr>
            <w:rFonts w:ascii="Arial" w:hAnsi="Arial" w:cs="Arial"/>
            <w:sz w:val="16"/>
            <w:szCs w:val="16"/>
          </w:rPr>
          <w:t>© 202</w:t>
        </w:r>
        <w:r w:rsidR="00211B8A">
          <w:rPr>
            <w:rFonts w:ascii="Arial" w:hAnsi="Arial" w:cs="Arial"/>
            <w:sz w:val="16"/>
            <w:szCs w:val="16"/>
          </w:rPr>
          <w:t>2</w:t>
        </w:r>
        <w:r w:rsidRPr="007F3751">
          <w:rPr>
            <w:rFonts w:ascii="Arial" w:hAnsi="Arial" w:cs="Arial"/>
            <w:sz w:val="16"/>
            <w:szCs w:val="16"/>
          </w:rPr>
          <w:t xml:space="preserve"> Grant Thornton </w:t>
        </w:r>
        <w:bookmarkStart w:id="16" w:name="_Hlk92814950"/>
        <w:r w:rsidR="00211B8A">
          <w:rPr>
            <w:rFonts w:ascii="Arial" w:hAnsi="Arial" w:cs="Arial"/>
            <w:sz w:val="16"/>
            <w:szCs w:val="16"/>
          </w:rPr>
          <w:t>CJSC</w:t>
        </w:r>
        <w:bookmarkEnd w:id="16"/>
        <w:r w:rsidRPr="007F3751">
          <w:rPr>
            <w:rFonts w:ascii="Arial" w:hAnsi="Arial" w:cs="Arial"/>
            <w:sz w:val="16"/>
            <w:szCs w:val="16"/>
          </w:rPr>
          <w:t xml:space="preserve">.  All rights reserved </w:t>
        </w:r>
        <w:r>
          <w:rPr>
            <w:rFonts w:ascii="Arial" w:hAnsi="Arial" w:cs="Arial"/>
            <w:sz w:val="16"/>
            <w:szCs w:val="16"/>
          </w:rPr>
          <w:tab/>
        </w:r>
        <w:bookmarkEnd w:id="15"/>
        <w:r>
          <w:rPr>
            <w:rFonts w:ascii="Arial" w:hAnsi="Arial" w:cs="Arial"/>
            <w:sz w:val="16"/>
            <w:szCs w:val="16"/>
          </w:rPr>
          <w:tab/>
        </w:r>
        <w:r>
          <w:rPr>
            <w:rFonts w:ascii="Arial" w:hAnsi="Arial" w:cs="Arial"/>
            <w:sz w:val="16"/>
            <w:szCs w:val="16"/>
          </w:rPr>
          <w:tab/>
        </w:r>
        <w:r w:rsidRPr="007F3751">
          <w:rPr>
            <w:rFonts w:ascii="Arial" w:hAnsi="Arial" w:cs="Arial"/>
            <w:sz w:val="16"/>
            <w:szCs w:val="16"/>
          </w:rPr>
          <w:fldChar w:fldCharType="begin"/>
        </w:r>
        <w:r w:rsidRPr="007F3751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7F3751">
          <w:rPr>
            <w:rFonts w:ascii="Arial" w:hAnsi="Arial" w:cs="Arial"/>
            <w:sz w:val="16"/>
            <w:szCs w:val="16"/>
          </w:rPr>
          <w:fldChar w:fldCharType="separate"/>
        </w:r>
        <w:r w:rsidR="004668DC">
          <w:rPr>
            <w:rFonts w:ascii="Arial" w:hAnsi="Arial" w:cs="Arial"/>
            <w:noProof/>
            <w:sz w:val="16"/>
            <w:szCs w:val="16"/>
          </w:rPr>
          <w:t>5</w:t>
        </w:r>
        <w:r w:rsidRPr="007F3751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14:paraId="5177B464" w14:textId="3DC3AB01" w:rsidR="007F3751" w:rsidRPr="007F3751" w:rsidRDefault="007F3751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2666A" w14:textId="77777777" w:rsidR="002E4C27" w:rsidRDefault="002E4C27" w:rsidP="00CB2FB0">
      <w:pPr>
        <w:spacing w:after="0" w:line="240" w:lineRule="auto"/>
      </w:pPr>
      <w:r>
        <w:separator/>
      </w:r>
    </w:p>
  </w:footnote>
  <w:footnote w:type="continuationSeparator" w:id="0">
    <w:p w14:paraId="21D73C2F" w14:textId="77777777" w:rsidR="002E4C27" w:rsidRDefault="002E4C27" w:rsidP="00CB2FB0">
      <w:pPr>
        <w:spacing w:after="0" w:line="240" w:lineRule="auto"/>
      </w:pPr>
      <w:r>
        <w:continuationSeparator/>
      </w:r>
    </w:p>
  </w:footnote>
  <w:footnote w:id="1">
    <w:p w14:paraId="597A5C73" w14:textId="77777777" w:rsidR="00CB2FB0" w:rsidRPr="00974157" w:rsidRDefault="00CB2FB0" w:rsidP="00CB2FB0">
      <w:pPr>
        <w:pStyle w:val="FootnoteText"/>
        <w:rPr>
          <w:rFonts w:ascii="GHEA Grapalat" w:hAnsi="GHEA Grapalat"/>
          <w:sz w:val="18"/>
          <w:szCs w:val="18"/>
        </w:rPr>
      </w:pPr>
      <w:r w:rsidRPr="00974157">
        <w:rPr>
          <w:rStyle w:val="FootnoteReference"/>
          <w:rFonts w:ascii="GHEA Grapalat" w:hAnsi="GHEA Grapalat"/>
          <w:sz w:val="18"/>
          <w:szCs w:val="18"/>
        </w:rPr>
        <w:footnoteRef/>
      </w:r>
      <w:r w:rsidRPr="00974157">
        <w:rPr>
          <w:rFonts w:ascii="GHEA Grapalat" w:hAnsi="GHEA Grapalat"/>
          <w:sz w:val="18"/>
          <w:szCs w:val="18"/>
        </w:rPr>
        <w:t xml:space="preserve"> Ամբողջ</w:t>
      </w:r>
      <w:r w:rsidRPr="00974157">
        <w:rPr>
          <w:rFonts w:ascii="GHEA Grapalat" w:hAnsi="GHEA Grapalat"/>
          <w:sz w:val="18"/>
          <w:szCs w:val="18"/>
          <w:lang w:val="hy-AM"/>
        </w:rPr>
        <w:t>ական</w:t>
      </w:r>
      <w:r w:rsidRPr="00974157">
        <w:rPr>
          <w:rFonts w:ascii="GHEA Grapalat" w:hAnsi="GHEA Grapalat"/>
          <w:sz w:val="18"/>
          <w:szCs w:val="18"/>
        </w:rPr>
        <w:t xml:space="preserve"> տեղեկատվություն Հայաստանի EITI զեկույցից (2019 թ): </w:t>
      </w:r>
      <w:hyperlink r:id="rId1" w:history="1">
        <w:r w:rsidRPr="00974157">
          <w:rPr>
            <w:rStyle w:val="Hyperlink"/>
            <w:rFonts w:ascii="GHEA Grapalat" w:hAnsi="GHEA Grapalat"/>
            <w:sz w:val="18"/>
            <w:szCs w:val="18"/>
          </w:rPr>
          <w:t>National Report - Eiti.am</w:t>
        </w:r>
      </w:hyperlink>
    </w:p>
  </w:footnote>
  <w:footnote w:id="2">
    <w:p w14:paraId="46399180" w14:textId="77777777" w:rsidR="00CB2FB0" w:rsidRPr="00211B8A" w:rsidRDefault="00CB2FB0" w:rsidP="00CB2FB0">
      <w:pPr>
        <w:pStyle w:val="FootnoteText"/>
        <w:rPr>
          <w:rFonts w:ascii="GHEA Grapalat" w:hAnsi="GHEA Grapalat"/>
          <w:sz w:val="16"/>
          <w:szCs w:val="16"/>
        </w:rPr>
      </w:pPr>
      <w:r w:rsidRPr="00211B8A">
        <w:rPr>
          <w:rStyle w:val="FootnoteReference"/>
          <w:rFonts w:ascii="GHEA Grapalat" w:hAnsi="GHEA Grapalat"/>
          <w:sz w:val="16"/>
          <w:szCs w:val="16"/>
        </w:rPr>
        <w:footnoteRef/>
      </w:r>
      <w:r w:rsidRPr="00211B8A">
        <w:rPr>
          <w:rFonts w:ascii="GHEA Grapalat" w:hAnsi="GHEA Grapalat"/>
          <w:sz w:val="16"/>
          <w:szCs w:val="16"/>
        </w:rPr>
        <w:t xml:space="preserve"> Anthony Venables (2016): </w:t>
      </w:r>
      <w:hyperlink r:id="rId2" w:history="1">
        <w:r w:rsidRPr="00211B8A">
          <w:rPr>
            <w:rStyle w:val="Hyperlink"/>
            <w:rFonts w:ascii="GHEA Grapalat" w:hAnsi="GHEA Grapalat"/>
            <w:sz w:val="16"/>
            <w:szCs w:val="16"/>
          </w:rPr>
          <w:t>Using Natural Resources for Development: Why has it been so difficult</w:t>
        </w:r>
      </w:hyperlink>
      <w:r w:rsidRPr="00211B8A">
        <w:rPr>
          <w:rFonts w:ascii="GHEA Grapalat" w:hAnsi="GHEA Grapalat"/>
          <w:sz w:val="16"/>
          <w:szCs w:val="16"/>
        </w:rPr>
        <w:t>?</w:t>
      </w:r>
    </w:p>
  </w:footnote>
  <w:footnote w:id="3">
    <w:p w14:paraId="510383DB" w14:textId="77777777" w:rsidR="00CB2FB0" w:rsidRPr="00280C34" w:rsidRDefault="00CB2FB0" w:rsidP="00CB2FB0">
      <w:pPr>
        <w:pStyle w:val="FootnoteText"/>
        <w:rPr>
          <w:rFonts w:ascii="GHEA Grapalat" w:hAnsi="GHEA Grapalat"/>
          <w:sz w:val="16"/>
          <w:szCs w:val="16"/>
        </w:rPr>
      </w:pPr>
      <w:r w:rsidRPr="00280C34">
        <w:rPr>
          <w:rStyle w:val="FootnoteReference"/>
          <w:rFonts w:ascii="GHEA Grapalat" w:hAnsi="GHEA Grapalat"/>
          <w:sz w:val="16"/>
          <w:szCs w:val="16"/>
        </w:rPr>
        <w:footnoteRef/>
      </w:r>
      <w:r w:rsidRPr="00280C34">
        <w:rPr>
          <w:rFonts w:ascii="GHEA Grapalat" w:hAnsi="GHEA Grapalat"/>
          <w:sz w:val="16"/>
          <w:szCs w:val="16"/>
        </w:rPr>
        <w:t xml:space="preserve"> Based on information from ‘</w:t>
      </w:r>
      <w:hyperlink r:id="rId3" w:history="1">
        <w:r w:rsidRPr="00280C34">
          <w:rPr>
            <w:rStyle w:val="Hyperlink"/>
            <w:rFonts w:ascii="GHEA Grapalat" w:hAnsi="GHEA Grapalat"/>
            <w:sz w:val="16"/>
            <w:szCs w:val="16"/>
          </w:rPr>
          <w:t>Community Engagement in Mining Projects’</w:t>
        </w:r>
      </w:hyperlink>
      <w:r w:rsidRPr="00280C34">
        <w:rPr>
          <w:rFonts w:ascii="GHEA Grapalat" w:hAnsi="GHEA Grapalat"/>
          <w:sz w:val="16"/>
          <w:szCs w:val="16"/>
        </w:rPr>
        <w:t xml:space="preserve"> (Sebastián Donoso &amp; Asociados; 2020)</w:t>
      </w:r>
    </w:p>
  </w:footnote>
  <w:footnote w:id="4">
    <w:p w14:paraId="0EE6507D" w14:textId="77777777" w:rsidR="00CB2FB0" w:rsidRPr="00280C34" w:rsidRDefault="00CB2FB0" w:rsidP="00CB2FB0">
      <w:pPr>
        <w:pStyle w:val="FootnoteText"/>
        <w:rPr>
          <w:rFonts w:ascii="GHEA Grapalat" w:hAnsi="GHEA Grapalat"/>
          <w:sz w:val="16"/>
          <w:szCs w:val="16"/>
        </w:rPr>
      </w:pPr>
      <w:r w:rsidRPr="00280C34">
        <w:rPr>
          <w:rStyle w:val="FootnoteReference"/>
          <w:rFonts w:ascii="GHEA Grapalat" w:hAnsi="GHEA Grapalat"/>
          <w:sz w:val="16"/>
          <w:szCs w:val="16"/>
        </w:rPr>
        <w:footnoteRef/>
      </w:r>
      <w:r w:rsidRPr="00280C34">
        <w:rPr>
          <w:rFonts w:ascii="GHEA Grapalat" w:hAnsi="GHEA Grapalat"/>
          <w:sz w:val="16"/>
          <w:szCs w:val="16"/>
        </w:rPr>
        <w:t xml:space="preserve"> IFC (2010): </w:t>
      </w:r>
      <w:hyperlink r:id="rId4" w:history="1">
        <w:r w:rsidRPr="00280C34">
          <w:rPr>
            <w:rStyle w:val="Hyperlink"/>
            <w:rFonts w:ascii="GHEA Grapalat" w:hAnsi="GHEA Grapalat"/>
            <w:sz w:val="16"/>
            <w:szCs w:val="16"/>
            <w:lang w:eastAsia="en-GB"/>
          </w:rPr>
          <w:t>Good Practice Principle for Strategic Community Investment</w:t>
        </w:r>
      </w:hyperlink>
    </w:p>
  </w:footnote>
  <w:footnote w:id="5">
    <w:p w14:paraId="34AA7C6A" w14:textId="77777777" w:rsidR="00CB2FB0" w:rsidRPr="00280C34" w:rsidRDefault="00CB2FB0" w:rsidP="00CB2FB0">
      <w:pPr>
        <w:pStyle w:val="FootnoteText"/>
        <w:rPr>
          <w:rFonts w:ascii="GHEA Grapalat" w:hAnsi="GHEA Grapalat"/>
          <w:sz w:val="16"/>
          <w:szCs w:val="16"/>
        </w:rPr>
      </w:pPr>
      <w:r w:rsidRPr="00280C34">
        <w:rPr>
          <w:rStyle w:val="FootnoteReference"/>
          <w:rFonts w:ascii="GHEA Grapalat" w:hAnsi="GHEA Grapalat"/>
          <w:sz w:val="16"/>
          <w:szCs w:val="16"/>
        </w:rPr>
        <w:footnoteRef/>
      </w:r>
      <w:r w:rsidRPr="00280C34">
        <w:rPr>
          <w:rFonts w:ascii="GHEA Grapalat" w:hAnsi="GHEA Grapalat"/>
          <w:sz w:val="16"/>
          <w:szCs w:val="16"/>
        </w:rPr>
        <w:t xml:space="preserve"> OECD Framework for </w:t>
      </w:r>
      <w:hyperlink r:id="rId5" w:history="1">
        <w:r w:rsidRPr="00280C34">
          <w:rPr>
            <w:rStyle w:val="Hyperlink"/>
            <w:rFonts w:ascii="GHEA Grapalat" w:hAnsi="GHEA Grapalat"/>
            <w:sz w:val="16"/>
            <w:szCs w:val="16"/>
            <w:lang w:eastAsia="en-GB"/>
          </w:rPr>
          <w:t>Enhancing Well-being in Mining Regions</w:t>
        </w:r>
      </w:hyperlink>
      <w:r w:rsidRPr="00280C34">
        <w:rPr>
          <w:rFonts w:ascii="GHEA Grapalat" w:hAnsi="GHEA Grapalat"/>
          <w:sz w:val="16"/>
          <w:szCs w:val="16"/>
          <w:lang w:eastAsia="en-GB"/>
        </w:rPr>
        <w:t xml:space="preserve"> (2021)</w:t>
      </w:r>
    </w:p>
  </w:footnote>
  <w:footnote w:id="6">
    <w:p w14:paraId="0B73C068" w14:textId="77777777" w:rsidR="00CB2FB0" w:rsidRPr="00280C34" w:rsidRDefault="00CB2FB0" w:rsidP="00CB2FB0">
      <w:pPr>
        <w:pStyle w:val="FootnoteText"/>
        <w:rPr>
          <w:rFonts w:ascii="GHEA Grapalat" w:hAnsi="GHEA Grapalat"/>
          <w:sz w:val="16"/>
          <w:szCs w:val="16"/>
        </w:rPr>
      </w:pPr>
      <w:r w:rsidRPr="00280C34">
        <w:rPr>
          <w:rStyle w:val="FootnoteReference"/>
          <w:rFonts w:ascii="GHEA Grapalat" w:hAnsi="GHEA Grapalat"/>
          <w:sz w:val="16"/>
          <w:szCs w:val="16"/>
        </w:rPr>
        <w:footnoteRef/>
      </w:r>
      <w:r w:rsidRPr="00280C34">
        <w:rPr>
          <w:rFonts w:ascii="GHEA Grapalat" w:hAnsi="GHEA Grapalat"/>
          <w:sz w:val="16"/>
          <w:szCs w:val="16"/>
        </w:rPr>
        <w:t xml:space="preserve"> See </w:t>
      </w:r>
      <w:hyperlink r:id="rId6" w:history="1">
        <w:r w:rsidRPr="00280C34">
          <w:rPr>
            <w:rStyle w:val="Hyperlink"/>
            <w:rFonts w:ascii="GHEA Grapalat" w:hAnsi="GHEA Grapalat"/>
            <w:sz w:val="16"/>
            <w:szCs w:val="16"/>
          </w:rPr>
          <w:t>Mineral Resources (Sustainable Development) (Mineral Industries) Regulations 2019</w:t>
        </w:r>
      </w:hyperlink>
      <w:r w:rsidRPr="00280C34">
        <w:rPr>
          <w:rFonts w:ascii="GHEA Grapalat" w:hAnsi="GHEA Grapalat"/>
          <w:sz w:val="16"/>
          <w:szCs w:val="16"/>
        </w:rPr>
        <w:t xml:space="preserve"> for State of Victoria (Australia)</w:t>
      </w:r>
    </w:p>
  </w:footnote>
  <w:footnote w:id="7">
    <w:p w14:paraId="72A91DB6" w14:textId="77777777" w:rsidR="00CB2FB0" w:rsidRPr="00280C34" w:rsidRDefault="00CB2FB0" w:rsidP="00CB2FB0">
      <w:pPr>
        <w:pStyle w:val="FootnoteText"/>
        <w:rPr>
          <w:rFonts w:ascii="GHEA Grapalat" w:hAnsi="GHEA Grapalat"/>
          <w:sz w:val="16"/>
          <w:szCs w:val="16"/>
        </w:rPr>
      </w:pPr>
      <w:r w:rsidRPr="00280C34">
        <w:rPr>
          <w:rStyle w:val="FootnoteReference"/>
          <w:rFonts w:ascii="GHEA Grapalat" w:hAnsi="GHEA Grapalat"/>
          <w:sz w:val="16"/>
          <w:szCs w:val="16"/>
        </w:rPr>
        <w:footnoteRef/>
      </w:r>
      <w:r w:rsidRPr="00280C34">
        <w:rPr>
          <w:rFonts w:ascii="GHEA Grapalat" w:hAnsi="GHEA Grapalat"/>
          <w:sz w:val="16"/>
          <w:szCs w:val="16"/>
        </w:rPr>
        <w:t xml:space="preserve"> </w:t>
      </w:r>
      <w:hyperlink r:id="rId7" w:history="1">
        <w:r w:rsidRPr="00280C34">
          <w:rPr>
            <w:rStyle w:val="Hyperlink"/>
            <w:rFonts w:ascii="GHEA Grapalat" w:hAnsi="GHEA Grapalat"/>
            <w:sz w:val="16"/>
            <w:szCs w:val="16"/>
          </w:rPr>
          <w:t>Three Government Actions for Meaningful community Engagement and Effective ESIAs in Mining</w:t>
        </w:r>
      </w:hyperlink>
      <w:r w:rsidRPr="00280C34">
        <w:rPr>
          <w:rFonts w:ascii="GHEA Grapalat" w:hAnsi="GHEA Grapalat"/>
          <w:sz w:val="16"/>
          <w:szCs w:val="16"/>
        </w:rPr>
        <w:t xml:space="preserve"> (IGF; 2019)</w:t>
      </w:r>
    </w:p>
  </w:footnote>
  <w:footnote w:id="8">
    <w:p w14:paraId="5CE5B757" w14:textId="77777777" w:rsidR="00CB2FB0" w:rsidRPr="00280C34" w:rsidRDefault="00CB2FB0" w:rsidP="00CB2FB0">
      <w:pPr>
        <w:pStyle w:val="FootnoteText"/>
        <w:rPr>
          <w:rFonts w:ascii="GHEA Grapalat" w:hAnsi="GHEA Grapalat"/>
          <w:sz w:val="16"/>
          <w:szCs w:val="16"/>
        </w:rPr>
      </w:pPr>
      <w:r w:rsidRPr="00280C34">
        <w:rPr>
          <w:rStyle w:val="FootnoteReference"/>
          <w:rFonts w:ascii="GHEA Grapalat" w:hAnsi="GHEA Grapalat"/>
          <w:sz w:val="16"/>
          <w:szCs w:val="16"/>
        </w:rPr>
        <w:footnoteRef/>
      </w:r>
      <w:r w:rsidRPr="00280C34">
        <w:rPr>
          <w:rFonts w:ascii="GHEA Grapalat" w:hAnsi="GHEA Grapalat"/>
          <w:sz w:val="16"/>
          <w:szCs w:val="16"/>
        </w:rPr>
        <w:t xml:space="preserve">  See Article 130 of the Mining Code 2011 of Guinea.</w:t>
      </w:r>
    </w:p>
  </w:footnote>
  <w:footnote w:id="9">
    <w:p w14:paraId="73B777EB" w14:textId="77777777" w:rsidR="00CB2FB0" w:rsidRPr="00280C34" w:rsidRDefault="00CB2FB0" w:rsidP="00CB2FB0">
      <w:pPr>
        <w:pStyle w:val="FootnoteText"/>
        <w:rPr>
          <w:rFonts w:ascii="GHEA Grapalat" w:hAnsi="GHEA Grapalat"/>
          <w:sz w:val="16"/>
          <w:szCs w:val="16"/>
        </w:rPr>
      </w:pPr>
      <w:r w:rsidRPr="00280C34">
        <w:rPr>
          <w:rStyle w:val="FootnoteReference"/>
          <w:rFonts w:ascii="GHEA Grapalat" w:hAnsi="GHEA Grapalat"/>
          <w:sz w:val="16"/>
          <w:szCs w:val="16"/>
        </w:rPr>
        <w:footnoteRef/>
      </w:r>
      <w:r w:rsidRPr="00280C34">
        <w:rPr>
          <w:rFonts w:ascii="GHEA Grapalat" w:hAnsi="GHEA Grapalat"/>
          <w:sz w:val="16"/>
          <w:szCs w:val="16"/>
        </w:rPr>
        <w:t xml:space="preserve">  See Article 285 of the Mining Code of DRC.</w:t>
      </w:r>
    </w:p>
  </w:footnote>
  <w:footnote w:id="10">
    <w:p w14:paraId="6080611D" w14:textId="77777777" w:rsidR="00CB2FB0" w:rsidRPr="00280C34" w:rsidRDefault="00CB2FB0" w:rsidP="00CB2FB0">
      <w:pPr>
        <w:pStyle w:val="FootnoteText"/>
        <w:rPr>
          <w:rFonts w:ascii="GHEA Grapalat" w:hAnsi="GHEA Grapalat"/>
          <w:sz w:val="16"/>
          <w:szCs w:val="16"/>
        </w:rPr>
      </w:pPr>
      <w:r w:rsidRPr="00280C34">
        <w:rPr>
          <w:rStyle w:val="FootnoteReference"/>
          <w:rFonts w:ascii="GHEA Grapalat" w:hAnsi="GHEA Grapalat"/>
          <w:sz w:val="16"/>
          <w:szCs w:val="16"/>
        </w:rPr>
        <w:footnoteRef/>
      </w:r>
      <w:r w:rsidRPr="00280C34">
        <w:rPr>
          <w:rFonts w:ascii="GHEA Grapalat" w:hAnsi="GHEA Grapalat"/>
          <w:sz w:val="16"/>
          <w:szCs w:val="16"/>
        </w:rPr>
        <w:t xml:space="preserve">  See </w:t>
      </w:r>
      <w:hyperlink r:id="rId8" w:history="1">
        <w:r w:rsidRPr="00280C34">
          <w:rPr>
            <w:rStyle w:val="Hyperlink"/>
            <w:rFonts w:ascii="GHEA Grapalat" w:hAnsi="GHEA Grapalat"/>
            <w:sz w:val="16"/>
            <w:szCs w:val="16"/>
          </w:rPr>
          <w:t>WAOML Model Mining Code</w:t>
        </w:r>
      </w:hyperlink>
      <w:r w:rsidRPr="00280C34">
        <w:rPr>
          <w:rFonts w:ascii="GHEA Grapalat" w:hAnsi="GHEA Grapalat"/>
          <w:sz w:val="16"/>
          <w:szCs w:val="16"/>
        </w:rPr>
        <w:t xml:space="preserve"> (2017)</w:t>
      </w:r>
    </w:p>
  </w:footnote>
  <w:footnote w:id="11">
    <w:p w14:paraId="61D854D4" w14:textId="5266CADF" w:rsidR="00DB20B2" w:rsidRPr="0070061E" w:rsidRDefault="00DB20B2">
      <w:pPr>
        <w:pStyle w:val="FootnoteText"/>
        <w:rPr>
          <w:rFonts w:ascii="GHEA Grapalat" w:hAnsi="GHEA Grapalat"/>
          <w:sz w:val="16"/>
          <w:szCs w:val="16"/>
        </w:rPr>
      </w:pPr>
      <w:r w:rsidRPr="0070061E">
        <w:rPr>
          <w:rStyle w:val="FootnoteReference"/>
          <w:rFonts w:ascii="GHEA Grapalat" w:hAnsi="GHEA Grapalat"/>
          <w:sz w:val="16"/>
          <w:szCs w:val="16"/>
        </w:rPr>
        <w:footnoteRef/>
      </w:r>
      <w:r w:rsidRPr="0070061E">
        <w:rPr>
          <w:rFonts w:ascii="GHEA Grapalat" w:hAnsi="GHEA Grapalat"/>
          <w:sz w:val="16"/>
          <w:szCs w:val="16"/>
        </w:rPr>
        <w:t xml:space="preserve"> https://www</w:t>
      </w:r>
      <w:r w:rsidR="004D19D7" w:rsidRPr="0070061E">
        <w:rPr>
          <w:rFonts w:ascii="GHEA Grapalat" w:hAnsi="GHEA Grapalat"/>
          <w:sz w:val="16"/>
          <w:szCs w:val="16"/>
        </w:rPr>
        <w:t>.eiti.am/hy/annual-reports/2020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5A5FE" w14:textId="77777777" w:rsidR="007F3751" w:rsidRPr="00B74709" w:rsidRDefault="007F3751" w:rsidP="007F3751">
    <w:pPr>
      <w:pStyle w:val="Header"/>
      <w:rPr>
        <w:rFonts w:ascii="GHEA Grapalat" w:hAnsi="GHEA Grapalat"/>
        <w:sz w:val="16"/>
        <w:szCs w:val="16"/>
      </w:rPr>
    </w:pPr>
    <w:bookmarkStart w:id="14" w:name="_Hlk92815064"/>
    <w:r w:rsidRPr="00B74709">
      <w:rPr>
        <w:rFonts w:ascii="GHEA Grapalat" w:hAnsi="GHEA Grapalat"/>
        <w:sz w:val="16"/>
        <w:szCs w:val="16"/>
      </w:rPr>
      <w:t xml:space="preserve">Ծրագիր. Հայաստանի հանքարդյունաբերության քաղաքականություն </w:t>
    </w:r>
    <w:proofErr w:type="gramStart"/>
    <w:r w:rsidRPr="00B74709">
      <w:rPr>
        <w:rFonts w:ascii="GHEA Grapalat" w:hAnsi="GHEA Grapalat"/>
        <w:sz w:val="16"/>
        <w:szCs w:val="16"/>
      </w:rPr>
      <w:t>II  Հանքարդյունաբերության</w:t>
    </w:r>
    <w:proofErr w:type="gramEnd"/>
    <w:r w:rsidRPr="00B74709">
      <w:rPr>
        <w:rFonts w:ascii="GHEA Grapalat" w:hAnsi="GHEA Grapalat"/>
        <w:sz w:val="16"/>
        <w:szCs w:val="16"/>
      </w:rPr>
      <w:t xml:space="preserve"> ոլորտի զարգացման ռազմավարության մշակում</w:t>
    </w:r>
  </w:p>
  <w:bookmarkEnd w:id="14"/>
  <w:p w14:paraId="00DA2A6D" w14:textId="77777777" w:rsidR="007F3751" w:rsidRDefault="007F3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A4289"/>
    <w:multiLevelType w:val="hybridMultilevel"/>
    <w:tmpl w:val="45146CAC"/>
    <w:lvl w:ilvl="0" w:tplc="A3686EA6">
      <w:start w:val="1"/>
      <w:numFmt w:val="decimal"/>
      <w:lvlText w:val="%1."/>
      <w:lvlJc w:val="left"/>
      <w:pPr>
        <w:ind w:left="720" w:hanging="360"/>
      </w:pPr>
      <w:rPr>
        <w:rFonts w:ascii="GHEA Grapalat" w:eastAsiaTheme="minorEastAsia" w:hAnsi="GHEA Grapalat" w:cstheme="minorBidi"/>
        <w:b w:val="0"/>
        <w:bCs w:val="0"/>
        <w:i w:val="0"/>
        <w:iCs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D310C"/>
    <w:multiLevelType w:val="hybridMultilevel"/>
    <w:tmpl w:val="4E36C3E6"/>
    <w:lvl w:ilvl="0" w:tplc="830E149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37925"/>
    <w:multiLevelType w:val="multilevel"/>
    <w:tmpl w:val="886C3BB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33639F"/>
    <w:multiLevelType w:val="hybridMultilevel"/>
    <w:tmpl w:val="1B4A6AA4"/>
    <w:lvl w:ilvl="0" w:tplc="830E149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F49EB"/>
    <w:multiLevelType w:val="multilevel"/>
    <w:tmpl w:val="76ECAC9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BD5AEA"/>
    <w:multiLevelType w:val="hybridMultilevel"/>
    <w:tmpl w:val="3CE21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1677F"/>
    <w:multiLevelType w:val="hybridMultilevel"/>
    <w:tmpl w:val="87C2A6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FD00867"/>
    <w:multiLevelType w:val="multilevel"/>
    <w:tmpl w:val="A57E3B8E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GHEA Grapalat" w:hAnsi="GHEA Grapalat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DF5276C"/>
    <w:multiLevelType w:val="hybridMultilevel"/>
    <w:tmpl w:val="2954FBAA"/>
    <w:lvl w:ilvl="0" w:tplc="70303CB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B0"/>
    <w:rsid w:val="000138D7"/>
    <w:rsid w:val="000A57CF"/>
    <w:rsid w:val="000B151C"/>
    <w:rsid w:val="000D4844"/>
    <w:rsid w:val="0011455E"/>
    <w:rsid w:val="00157449"/>
    <w:rsid w:val="00191C89"/>
    <w:rsid w:val="00197D5B"/>
    <w:rsid w:val="001D07A7"/>
    <w:rsid w:val="001D4849"/>
    <w:rsid w:val="00205695"/>
    <w:rsid w:val="00211B8A"/>
    <w:rsid w:val="002779DE"/>
    <w:rsid w:val="00280C34"/>
    <w:rsid w:val="002840E4"/>
    <w:rsid w:val="002937AE"/>
    <w:rsid w:val="002E4C27"/>
    <w:rsid w:val="00350627"/>
    <w:rsid w:val="003568B4"/>
    <w:rsid w:val="00390E6A"/>
    <w:rsid w:val="0039438E"/>
    <w:rsid w:val="004065A0"/>
    <w:rsid w:val="004245B1"/>
    <w:rsid w:val="004668DC"/>
    <w:rsid w:val="004D19D7"/>
    <w:rsid w:val="005150A2"/>
    <w:rsid w:val="005236C0"/>
    <w:rsid w:val="00537E07"/>
    <w:rsid w:val="00545383"/>
    <w:rsid w:val="0062250A"/>
    <w:rsid w:val="00661413"/>
    <w:rsid w:val="006F6926"/>
    <w:rsid w:val="0070061E"/>
    <w:rsid w:val="00710CEC"/>
    <w:rsid w:val="00726B27"/>
    <w:rsid w:val="00737068"/>
    <w:rsid w:val="007D3748"/>
    <w:rsid w:val="007D75AF"/>
    <w:rsid w:val="007E3FE8"/>
    <w:rsid w:val="007E73A7"/>
    <w:rsid w:val="007F3751"/>
    <w:rsid w:val="007F6B59"/>
    <w:rsid w:val="00824B6F"/>
    <w:rsid w:val="00974157"/>
    <w:rsid w:val="00A06126"/>
    <w:rsid w:val="00A241FA"/>
    <w:rsid w:val="00A32B24"/>
    <w:rsid w:val="00AE404F"/>
    <w:rsid w:val="00B13370"/>
    <w:rsid w:val="00B21878"/>
    <w:rsid w:val="00B2413D"/>
    <w:rsid w:val="00B833D8"/>
    <w:rsid w:val="00B91C5F"/>
    <w:rsid w:val="00BA0F01"/>
    <w:rsid w:val="00CA0AFC"/>
    <w:rsid w:val="00CB2FB0"/>
    <w:rsid w:val="00CD03A9"/>
    <w:rsid w:val="00CE3720"/>
    <w:rsid w:val="00CE3A4A"/>
    <w:rsid w:val="00D470CD"/>
    <w:rsid w:val="00D74B53"/>
    <w:rsid w:val="00DA2D56"/>
    <w:rsid w:val="00DB20B2"/>
    <w:rsid w:val="00E13C07"/>
    <w:rsid w:val="00E25664"/>
    <w:rsid w:val="00E9534C"/>
    <w:rsid w:val="00ED521E"/>
    <w:rsid w:val="00F009D3"/>
    <w:rsid w:val="00F10229"/>
    <w:rsid w:val="00F164BB"/>
    <w:rsid w:val="00F263A4"/>
    <w:rsid w:val="00FB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FD56A9D"/>
  <w15:chartTrackingRefBased/>
  <w15:docId w15:val="{268CA4A7-DA55-43A3-94A4-FCBE1C9D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FB0"/>
  </w:style>
  <w:style w:type="paragraph" w:styleId="Heading1">
    <w:name w:val="heading 1"/>
    <w:basedOn w:val="Normal"/>
    <w:next w:val="Normal"/>
    <w:link w:val="Heading1Char"/>
    <w:uiPriority w:val="9"/>
    <w:qFormat/>
    <w:rsid w:val="00CB2F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2F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7030A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2F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B2FB0"/>
    <w:rPr>
      <w:rFonts w:asciiTheme="majorHAnsi" w:eastAsiaTheme="majorEastAsia" w:hAnsiTheme="majorHAnsi" w:cstheme="majorBidi"/>
      <w:b/>
      <w:color w:val="7030A0"/>
      <w:szCs w:val="26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e 1,List Bullet Mary,b1,3"/>
    <w:basedOn w:val="Normal"/>
    <w:link w:val="ListParagraphChar"/>
    <w:uiPriority w:val="34"/>
    <w:qFormat/>
    <w:rsid w:val="00CB2FB0"/>
    <w:pPr>
      <w:spacing w:after="200" w:line="360" w:lineRule="auto"/>
      <w:ind w:left="720" w:right="533"/>
      <w:contextualSpacing/>
      <w:jc w:val="both"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e 1 Char,b1 Char"/>
    <w:link w:val="ListParagraph"/>
    <w:uiPriority w:val="34"/>
    <w:qFormat/>
    <w:locked/>
    <w:rsid w:val="00CB2FB0"/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B2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2FB0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2FB0"/>
    <w:rPr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CB2F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CB2FB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B2FB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B2FB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B2FB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B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F3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751"/>
  </w:style>
  <w:style w:type="paragraph" w:styleId="Footer">
    <w:name w:val="footer"/>
    <w:basedOn w:val="Normal"/>
    <w:link w:val="FooterChar"/>
    <w:uiPriority w:val="99"/>
    <w:unhideWhenUsed/>
    <w:rsid w:val="007F3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751"/>
  </w:style>
  <w:style w:type="paragraph" w:styleId="TOCHeading">
    <w:name w:val="TOC Heading"/>
    <w:basedOn w:val="Heading1"/>
    <w:next w:val="Normal"/>
    <w:uiPriority w:val="39"/>
    <w:unhideWhenUsed/>
    <w:qFormat/>
    <w:rsid w:val="007E3FE8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E3FE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E3FE8"/>
    <w:pPr>
      <w:spacing w:after="100"/>
      <w:ind w:left="220"/>
    </w:pPr>
  </w:style>
  <w:style w:type="table" w:styleId="GridTable2">
    <w:name w:val="Grid Table 2"/>
    <w:basedOn w:val="TableNormal"/>
    <w:uiPriority w:val="47"/>
    <w:rsid w:val="007E3FE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">
    <w:name w:val="List Table 2"/>
    <w:basedOn w:val="TableNormal"/>
    <w:uiPriority w:val="47"/>
    <w:rsid w:val="007E3FE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">
    <w:name w:val="List Table 1 Light"/>
    <w:basedOn w:val="TableNormal"/>
    <w:uiPriority w:val="46"/>
    <w:rsid w:val="007E3F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7E3FE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2">
    <w:name w:val="Plain Table 2"/>
    <w:basedOn w:val="TableNormal"/>
    <w:uiPriority w:val="42"/>
    <w:rsid w:val="001D07A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93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nreport.com/economy/the-2022-state-budge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oml.com/model-mining-code/" TargetMode="External"/><Relationship Id="rId3" Type="http://schemas.openxmlformats.org/officeDocument/2006/relationships/hyperlink" Target="https://www.lexology.com/library/detail.aspx?g=0184e5aa-a105-4ab7-adb1-9515139aa095" TargetMode="External"/><Relationship Id="rId7" Type="http://schemas.openxmlformats.org/officeDocument/2006/relationships/hyperlink" Target="https://www.igfmining.org/government-actions-community-engagement-effective-esias/" TargetMode="External"/><Relationship Id="rId2" Type="http://schemas.openxmlformats.org/officeDocument/2006/relationships/hyperlink" Target="https://www.aeaweb.org/articles?id=10.1257/jep.30.1.161" TargetMode="External"/><Relationship Id="rId1" Type="http://schemas.openxmlformats.org/officeDocument/2006/relationships/hyperlink" Target="https://www.eiti.am/en/annual-reports/2021" TargetMode="External"/><Relationship Id="rId6" Type="http://schemas.openxmlformats.org/officeDocument/2006/relationships/hyperlink" Target="https://www.vic.gov.au/sites/default/files/2019-10/Attachment-A-Draft-Mineral-Resources-Sustainable-Development-Mineral-Industries-Regulations-2019.pdf" TargetMode="External"/><Relationship Id="rId5" Type="http://schemas.openxmlformats.org/officeDocument/2006/relationships/hyperlink" Target="https://www.oecd.org/cfe/regionaldevelopment/Wellbeing_MiningRegions_3rdOECDMeeting_PreConference.pdf" TargetMode="External"/><Relationship Id="rId4" Type="http://schemas.openxmlformats.org/officeDocument/2006/relationships/hyperlink" Target="https://www.ifc.org/wps/wcm/connect/95c6b4b5-2097-4f47-9518-7a21b8516c1a/12014complete-web.pdf?MOD=AJPERES&amp;CACHEID=ROOTWORKSPACE-95c6b4b5-2097-4f47-9518-7a21b8516c1a-jkD15-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B3E4B-8C71-467A-B777-4C3CFF6EE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5090</Words>
  <Characters>29013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Masuma Farooki</dc:creator>
  <cp:keywords/>
  <dc:description/>
  <cp:lastModifiedBy>GT</cp:lastModifiedBy>
  <cp:revision>3</cp:revision>
  <dcterms:created xsi:type="dcterms:W3CDTF">2022-06-07T18:32:00Z</dcterms:created>
  <dcterms:modified xsi:type="dcterms:W3CDTF">2022-06-17T13:43:00Z</dcterms:modified>
</cp:coreProperties>
</file>